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89A8C" w14:textId="0B50D4A8" w:rsidR="00F11FB6" w:rsidRPr="00000727" w:rsidRDefault="003B3403" w:rsidP="00F11FB6">
      <w:pPr>
        <w:widowControl w:val="0"/>
        <w:adjustRightInd w:val="0"/>
        <w:jc w:val="center"/>
        <w:rPr>
          <w:rFonts w:ascii="Arial" w:eastAsia="Times New Roman" w:hAnsi="Arial" w:cs="Arial"/>
          <w:b/>
          <w:bCs/>
          <w:i/>
          <w:iCs/>
          <w:lang w:eastAsia="fr-FR"/>
        </w:rPr>
      </w:pPr>
      <w:bookmarkStart w:id="0" w:name="_GoBack"/>
      <w:bookmarkEnd w:id="0"/>
      <w:r>
        <w:rPr>
          <w:rFonts w:ascii="Arial" w:eastAsia="Times New Roman" w:hAnsi="Arial" w:cs="Arial"/>
          <w:b/>
          <w:bCs/>
          <w:i/>
          <w:iCs/>
          <w:lang w:eastAsia="fr-FR"/>
        </w:rPr>
        <w:t xml:space="preserve"> </w:t>
      </w:r>
      <w:r w:rsidR="00F11FB6" w:rsidRPr="00000727">
        <w:rPr>
          <w:rFonts w:ascii="Arial" w:eastAsia="Times New Roman" w:hAnsi="Arial" w:cs="Arial"/>
          <w:b/>
          <w:bCs/>
          <w:i/>
          <w:iCs/>
          <w:lang w:eastAsia="fr-FR"/>
        </w:rPr>
        <w:t xml:space="preserve">Modèle de clauses statutaires validé par le HCCA </w:t>
      </w:r>
    </w:p>
    <w:p w14:paraId="030DD769" w14:textId="77777777" w:rsidR="00F11FB6" w:rsidRPr="00000727" w:rsidRDefault="00F11FB6" w:rsidP="00F11FB6">
      <w:pPr>
        <w:widowControl w:val="0"/>
        <w:adjustRightInd w:val="0"/>
        <w:jc w:val="center"/>
        <w:rPr>
          <w:rFonts w:ascii="Arial" w:eastAsia="Times New Roman" w:hAnsi="Arial" w:cs="Arial"/>
          <w:b/>
          <w:bCs/>
          <w:i/>
          <w:iCs/>
          <w:lang w:eastAsia="fr-FR"/>
        </w:rPr>
      </w:pPr>
    </w:p>
    <w:p w14:paraId="450D95DC" w14:textId="77777777" w:rsidR="00F11FB6" w:rsidRPr="00F11FB6" w:rsidRDefault="00F11FB6" w:rsidP="00F11FB6">
      <w:pPr>
        <w:jc w:val="center"/>
        <w:rPr>
          <w:rFonts w:ascii="Arial" w:eastAsia="Times New Roman" w:hAnsi="Arial" w:cs="Arial"/>
          <w:b/>
          <w:bCs/>
          <w:iCs/>
          <w:lang w:eastAsia="fr-FR"/>
        </w:rPr>
      </w:pPr>
      <w:r w:rsidRPr="00F11FB6">
        <w:rPr>
          <w:rFonts w:ascii="Arial" w:eastAsia="Times New Roman" w:hAnsi="Arial" w:cs="Arial"/>
          <w:b/>
          <w:bCs/>
          <w:iCs/>
          <w:lang w:eastAsia="fr-FR"/>
        </w:rPr>
        <w:t>Mise à jour avec l’arrêté du</w:t>
      </w:r>
      <w:r>
        <w:rPr>
          <w:rFonts w:ascii="Arial" w:eastAsia="Times New Roman" w:hAnsi="Arial" w:cs="Arial"/>
          <w:b/>
          <w:bCs/>
          <w:iCs/>
          <w:lang w:eastAsia="fr-FR"/>
        </w:rPr>
        <w:t xml:space="preserve"> </w:t>
      </w:r>
      <w:r w:rsidR="009E67FC">
        <w:rPr>
          <w:rFonts w:ascii="Arial" w:eastAsia="Times New Roman" w:hAnsi="Arial" w:cs="Arial"/>
          <w:b/>
          <w:bCs/>
          <w:iCs/>
          <w:lang w:eastAsia="fr-FR"/>
        </w:rPr>
        <w:t>20 février 2020</w:t>
      </w:r>
    </w:p>
    <w:p w14:paraId="353AF40A" w14:textId="77777777" w:rsidR="00F11FB6" w:rsidRPr="00000727" w:rsidRDefault="00F11FB6" w:rsidP="00F11FB6">
      <w:pPr>
        <w:widowControl w:val="0"/>
        <w:adjustRightInd w:val="0"/>
        <w:jc w:val="center"/>
        <w:rPr>
          <w:rFonts w:ascii="Arial" w:eastAsia="Times New Roman" w:hAnsi="Arial" w:cs="Arial"/>
          <w:sz w:val="32"/>
          <w:szCs w:val="32"/>
          <w:lang w:eastAsia="fr-FR"/>
        </w:rPr>
      </w:pPr>
      <w:r w:rsidRPr="00000727">
        <w:rPr>
          <w:rFonts w:ascii="Arial" w:eastAsia="Times New Roman" w:hAnsi="Arial" w:cs="Arial"/>
          <w:b/>
          <w:bCs/>
          <w:sz w:val="32"/>
          <w:szCs w:val="32"/>
          <w:lang w:eastAsia="fr-FR"/>
        </w:rPr>
        <w:t>Option « Opérations avec des tiers non associés »</w:t>
      </w:r>
    </w:p>
    <w:p w14:paraId="31B0E951" w14:textId="77777777" w:rsidR="00F11FB6" w:rsidRPr="00000727" w:rsidRDefault="00F11FB6" w:rsidP="00F11FB6">
      <w:pPr>
        <w:spacing w:before="100" w:beforeAutospacing="1" w:after="100" w:afterAutospacing="1"/>
        <w:jc w:val="center"/>
        <w:rPr>
          <w:rFonts w:ascii="Arial" w:eastAsia="Times New Roman" w:hAnsi="Arial" w:cs="Arial"/>
          <w:b/>
          <w:bCs/>
          <w:sz w:val="24"/>
          <w:szCs w:val="24"/>
          <w:lang w:eastAsia="fr-FR"/>
        </w:rPr>
      </w:pPr>
      <w:r w:rsidRPr="00000727">
        <w:rPr>
          <w:rFonts w:ascii="Arial" w:eastAsia="Times New Roman" w:hAnsi="Arial" w:cs="Arial"/>
          <w:b/>
          <w:bCs/>
          <w:sz w:val="24"/>
          <w:szCs w:val="24"/>
          <w:lang w:eastAsia="fr-FR"/>
        </w:rPr>
        <w:t>Articles modifiés par rapport au modèle de statuts (type U1)</w:t>
      </w:r>
    </w:p>
    <w:p w14:paraId="6AF39F6A" w14:textId="77777777" w:rsidR="00F11FB6" w:rsidRPr="00000727" w:rsidRDefault="00F11FB6" w:rsidP="00F11FB6">
      <w:pPr>
        <w:spacing w:before="100" w:beforeAutospacing="1" w:after="100" w:afterAutospacing="1"/>
        <w:jc w:val="center"/>
        <w:rPr>
          <w:rFonts w:ascii="Arial" w:eastAsia="Times New Roman" w:hAnsi="Arial" w:cs="Arial"/>
          <w:sz w:val="24"/>
          <w:szCs w:val="24"/>
          <w:lang w:eastAsia="fr-FR"/>
        </w:rPr>
      </w:pPr>
      <w:r w:rsidRPr="00000727">
        <w:rPr>
          <w:rFonts w:ascii="Arial" w:eastAsia="Times New Roman" w:hAnsi="Arial" w:cs="Arial"/>
          <w:i/>
          <w:iCs/>
          <w:lang w:eastAsia="fr-FR"/>
        </w:rPr>
        <w:t>Les textes entre crochets ont un caractère facultatif</w:t>
      </w:r>
    </w:p>
    <w:p w14:paraId="1F37A14B"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TITRE Ier</w:t>
      </w:r>
    </w:p>
    <w:p w14:paraId="3433706C"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CRÉATION</w:t>
      </w:r>
    </w:p>
    <w:p w14:paraId="346C9F39" w14:textId="77777777" w:rsidR="00F11FB6" w:rsidRPr="00E94AF3" w:rsidRDefault="00F11FB6" w:rsidP="00F11FB6">
      <w:pPr>
        <w:widowControl w:val="0"/>
        <w:adjustRightInd w:val="0"/>
        <w:jc w:val="center"/>
        <w:rPr>
          <w:rFonts w:ascii="Verdana" w:eastAsia="Times New Roman" w:hAnsi="Verdana" w:cs="Times New Roman"/>
          <w:sz w:val="24"/>
          <w:szCs w:val="24"/>
          <w:lang w:eastAsia="fr-FR"/>
        </w:rPr>
      </w:pPr>
    </w:p>
    <w:p w14:paraId="46252C31" w14:textId="77777777" w:rsidR="00F11FB6" w:rsidRDefault="00F11FB6" w:rsidP="00F11FB6">
      <w:pPr>
        <w:widowControl w:val="0"/>
        <w:adjustRightInd w:val="0"/>
        <w:jc w:val="center"/>
        <w:rPr>
          <w:rFonts w:ascii="Arial" w:eastAsia="Times New Roman" w:hAnsi="Arial" w:cs="Arial"/>
          <w:lang w:eastAsia="fr-FR"/>
        </w:rPr>
      </w:pPr>
      <w:r>
        <w:rPr>
          <w:rFonts w:ascii="Arial" w:eastAsia="Times New Roman" w:hAnsi="Arial" w:cs="Arial"/>
          <w:b/>
          <w:bCs/>
          <w:lang w:eastAsia="fr-FR"/>
        </w:rPr>
        <w:t>Article 3</w:t>
      </w:r>
    </w:p>
    <w:p w14:paraId="1B1D2F84" w14:textId="77777777" w:rsidR="00F11FB6" w:rsidRDefault="00F11FB6" w:rsidP="00F11FB6">
      <w:pPr>
        <w:widowControl w:val="0"/>
        <w:adjustRightInd w:val="0"/>
        <w:jc w:val="center"/>
        <w:rPr>
          <w:rFonts w:ascii="Arial" w:eastAsia="Times New Roman" w:hAnsi="Arial" w:cs="Arial"/>
          <w:lang w:eastAsia="fr-FR"/>
        </w:rPr>
      </w:pPr>
      <w:r>
        <w:rPr>
          <w:rFonts w:ascii="Arial" w:eastAsia="Times New Roman" w:hAnsi="Arial" w:cs="Arial"/>
          <w:b/>
          <w:bCs/>
          <w:lang w:eastAsia="fr-FR"/>
        </w:rPr>
        <w:t>Objet</w:t>
      </w:r>
    </w:p>
    <w:p w14:paraId="49B49B04" w14:textId="77777777" w:rsidR="00F11FB6" w:rsidRDefault="00F11FB6" w:rsidP="00F11FB6">
      <w:pPr>
        <w:widowControl w:val="0"/>
        <w:adjustRightInd w:val="0"/>
        <w:jc w:val="both"/>
        <w:rPr>
          <w:rFonts w:ascii="Arial" w:eastAsia="Times New Roman" w:hAnsi="Arial" w:cs="Arial"/>
          <w:lang w:eastAsia="fr-FR"/>
        </w:rPr>
      </w:pPr>
    </w:p>
    <w:p w14:paraId="30ABCDE8" w14:textId="77777777" w:rsidR="00F11FB6" w:rsidRDefault="00F11FB6" w:rsidP="00F11FB6">
      <w:pPr>
        <w:pStyle w:val="Sansinterligne"/>
        <w:rPr>
          <w:rFonts w:ascii="Arial" w:hAnsi="Arial" w:cs="Arial"/>
          <w:b/>
          <w:lang w:eastAsia="fr-FR"/>
        </w:rPr>
      </w:pPr>
      <w:r>
        <w:rPr>
          <w:rFonts w:ascii="Arial" w:hAnsi="Arial" w:cs="Arial"/>
          <w:lang w:eastAsia="fr-FR"/>
        </w:rPr>
        <w:t xml:space="preserve">1° L’union a pour objet d’effectuer ou de faciliter, quels que soient les moyens et techniques mis en œuvre par elle, pour le compte des associés coopérateurs, toutes les opérations ci-dessous précisées portant sur les produits ou catégories de produits ci-dessous précisées : </w:t>
      </w:r>
    </w:p>
    <w:p w14:paraId="4A0714DF" w14:textId="77777777" w:rsidR="00F11FB6" w:rsidRDefault="00F11FB6" w:rsidP="00F11FB6">
      <w:pPr>
        <w:widowControl w:val="0"/>
        <w:adjustRightInd w:val="0"/>
        <w:jc w:val="both"/>
        <w:rPr>
          <w:rFonts w:ascii="Arial" w:eastAsia="Times New Roman" w:hAnsi="Arial" w:cs="Arial"/>
          <w:lang w:eastAsia="fr-FR"/>
        </w:rPr>
      </w:pPr>
    </w:p>
    <w:tbl>
      <w:tblPr>
        <w:tblW w:w="0" w:type="auto"/>
        <w:tblInd w:w="2" w:type="dxa"/>
        <w:tblCellMar>
          <w:left w:w="0" w:type="dxa"/>
          <w:right w:w="0" w:type="dxa"/>
        </w:tblCellMar>
        <w:tblLook w:val="04A0" w:firstRow="1" w:lastRow="0" w:firstColumn="1" w:lastColumn="0" w:noHBand="0" w:noVBand="1"/>
      </w:tblPr>
      <w:tblGrid>
        <w:gridCol w:w="4523"/>
        <w:gridCol w:w="4547"/>
      </w:tblGrid>
      <w:tr w:rsidR="00F11FB6" w14:paraId="71FC811F" w14:textId="77777777" w:rsidTr="001A0A23">
        <w:tc>
          <w:tcPr>
            <w:tcW w:w="4800" w:type="dxa"/>
            <w:shd w:val="clear" w:color="auto" w:fill="E6E6E6"/>
            <w:tcMar>
              <w:top w:w="2" w:type="dxa"/>
              <w:left w:w="2" w:type="dxa"/>
              <w:bottom w:w="2" w:type="dxa"/>
              <w:right w:w="2" w:type="dxa"/>
            </w:tcMar>
            <w:hideMark/>
          </w:tcPr>
          <w:p w14:paraId="0CB895D1" w14:textId="77777777" w:rsidR="00F11FB6" w:rsidRDefault="00F11FB6" w:rsidP="001A0A23">
            <w:pPr>
              <w:widowControl w:val="0"/>
              <w:adjustRightInd w:val="0"/>
              <w:spacing w:after="0" w:line="240" w:lineRule="auto"/>
              <w:jc w:val="center"/>
              <w:rPr>
                <w:rFonts w:ascii="Arial" w:eastAsia="Times New Roman" w:hAnsi="Arial" w:cs="Arial"/>
                <w:lang w:eastAsia="fr-FR"/>
              </w:rPr>
            </w:pPr>
            <w:r>
              <w:rPr>
                <w:rFonts w:ascii="Arial" w:eastAsia="Times New Roman" w:hAnsi="Arial" w:cs="Arial"/>
                <w:b/>
                <w:bCs/>
                <w:lang w:eastAsia="fr-FR"/>
              </w:rPr>
              <w:t>NATURE DES PRODUITS</w:t>
            </w:r>
          </w:p>
        </w:tc>
        <w:tc>
          <w:tcPr>
            <w:tcW w:w="4800" w:type="dxa"/>
            <w:shd w:val="clear" w:color="auto" w:fill="E6E6E6"/>
            <w:tcMar>
              <w:top w:w="2" w:type="dxa"/>
              <w:left w:w="2" w:type="dxa"/>
              <w:bottom w:w="2" w:type="dxa"/>
              <w:right w:w="2" w:type="dxa"/>
            </w:tcMar>
            <w:hideMark/>
          </w:tcPr>
          <w:p w14:paraId="20582E7F" w14:textId="77777777" w:rsidR="00F11FB6" w:rsidRDefault="00F11FB6" w:rsidP="001A0A23">
            <w:pPr>
              <w:widowControl w:val="0"/>
              <w:adjustRightInd w:val="0"/>
              <w:spacing w:after="0" w:line="240" w:lineRule="auto"/>
              <w:jc w:val="center"/>
              <w:rPr>
                <w:rFonts w:ascii="Arial" w:eastAsia="Times New Roman" w:hAnsi="Arial" w:cs="Arial"/>
                <w:lang w:eastAsia="fr-FR"/>
              </w:rPr>
            </w:pPr>
            <w:r>
              <w:rPr>
                <w:rFonts w:ascii="Arial" w:eastAsia="Times New Roman" w:hAnsi="Arial" w:cs="Arial"/>
                <w:b/>
                <w:bCs/>
                <w:lang w:eastAsia="fr-FR"/>
              </w:rPr>
              <w:t>NATURE DES OPÉRATIONS</w:t>
            </w:r>
          </w:p>
        </w:tc>
      </w:tr>
      <w:tr w:rsidR="00F11FB6" w14:paraId="73FCD595" w14:textId="77777777" w:rsidTr="001A0A23">
        <w:tc>
          <w:tcPr>
            <w:tcW w:w="4800" w:type="dxa"/>
            <w:tcMar>
              <w:top w:w="2" w:type="dxa"/>
              <w:left w:w="2" w:type="dxa"/>
              <w:bottom w:w="2" w:type="dxa"/>
              <w:right w:w="2" w:type="dxa"/>
            </w:tcMar>
            <w:hideMark/>
          </w:tcPr>
          <w:p w14:paraId="7EF26AEF" w14:textId="77777777" w:rsidR="00F11FB6" w:rsidRDefault="00F11FB6" w:rsidP="001A0A23">
            <w:pPr>
              <w:rPr>
                <w:rFonts w:ascii="Arial" w:eastAsia="Times New Roman" w:hAnsi="Arial" w:cs="Arial"/>
                <w:lang w:eastAsia="fr-FR"/>
              </w:rPr>
            </w:pPr>
          </w:p>
        </w:tc>
        <w:tc>
          <w:tcPr>
            <w:tcW w:w="4800" w:type="dxa"/>
            <w:tcMar>
              <w:top w:w="2" w:type="dxa"/>
              <w:left w:w="2" w:type="dxa"/>
              <w:bottom w:w="2" w:type="dxa"/>
              <w:right w:w="2" w:type="dxa"/>
            </w:tcMar>
            <w:hideMark/>
          </w:tcPr>
          <w:p w14:paraId="34FD4996" w14:textId="77777777" w:rsidR="00F11FB6" w:rsidRDefault="00F11FB6" w:rsidP="001A0A23">
            <w:pPr>
              <w:spacing w:after="0"/>
              <w:rPr>
                <w:sz w:val="20"/>
                <w:szCs w:val="20"/>
                <w:lang w:eastAsia="fr-FR"/>
              </w:rPr>
            </w:pPr>
          </w:p>
        </w:tc>
      </w:tr>
    </w:tbl>
    <w:p w14:paraId="459AAA04" w14:textId="36FADD8A" w:rsidR="00F11FB6" w:rsidRDefault="00F11FB6" w:rsidP="00F11FB6">
      <w:pPr>
        <w:spacing w:before="100" w:beforeAutospacing="1" w:after="100" w:afterAutospacing="1"/>
        <w:jc w:val="both"/>
        <w:rPr>
          <w:rFonts w:ascii="Arial" w:eastAsia="Times New Roman" w:hAnsi="Arial" w:cs="Arial"/>
          <w:lang w:eastAsia="fr-FR"/>
        </w:rPr>
      </w:pPr>
      <w:r w:rsidRPr="00684886">
        <w:rPr>
          <w:rFonts w:ascii="Arial" w:eastAsia="Times New Roman" w:hAnsi="Arial" w:cs="Arial"/>
          <w:lang w:eastAsia="fr-FR"/>
        </w:rPr>
        <w:t>[Les produits apportés par les associés coopérateurs au titre de l’engagement d’activité prévu au 1° du premier paragraphe de l’article 8 ci-dessous font l’objet d’un transfert de propriété au bénéfice de l</w:t>
      </w:r>
      <w:r w:rsidR="004B77AC">
        <w:rPr>
          <w:rFonts w:ascii="Arial" w:eastAsia="Times New Roman" w:hAnsi="Arial" w:cs="Arial"/>
          <w:lang w:eastAsia="fr-FR"/>
        </w:rPr>
        <w:t>’union</w:t>
      </w:r>
      <w:r w:rsidR="003B3403">
        <w:rPr>
          <w:rFonts w:ascii="Arial" w:eastAsia="Times New Roman" w:hAnsi="Arial" w:cs="Arial"/>
          <w:lang w:eastAsia="fr-FR"/>
        </w:rPr>
        <w:t xml:space="preserve"> </w:t>
      </w:r>
      <w:r w:rsidRPr="00684886">
        <w:rPr>
          <w:rFonts w:ascii="Arial" w:eastAsia="Times New Roman" w:hAnsi="Arial" w:cs="Arial"/>
          <w:lang w:eastAsia="fr-FR"/>
        </w:rPr>
        <w:t>[selon les modalités prévues au règlement intérieur]]</w:t>
      </w:r>
    </w:p>
    <w:p w14:paraId="59794314" w14:textId="77777777" w:rsidR="00F11FB6" w:rsidRDefault="00F11FB6" w:rsidP="00F11FB6">
      <w:pPr>
        <w:widowControl w:val="0"/>
        <w:adjustRightInd w:val="0"/>
        <w:jc w:val="both"/>
        <w:rPr>
          <w:rFonts w:ascii="Arial" w:eastAsia="Times New Roman" w:hAnsi="Arial" w:cs="Arial"/>
          <w:lang w:eastAsia="fr-FR"/>
        </w:rPr>
      </w:pPr>
      <w:r>
        <w:rPr>
          <w:rFonts w:ascii="Arial" w:eastAsia="Times New Roman" w:hAnsi="Arial" w:cs="Arial"/>
          <w:lang w:eastAsia="fr-FR"/>
        </w:rPr>
        <w:t>2° En dehors de l’objet ci-dessus défini, l’union peut également effectuer à titre accessoire, à la demande des associés coopérateurs et sans engagement de ces derniers en application de l’article 8 ci-dessous, des opérations de fourniture de biens et de services se rapportant directement à l’objet principal de l’union</w:t>
      </w:r>
      <w:r>
        <w:rPr>
          <w:rFonts w:ascii="Arial" w:eastAsia="Times New Roman" w:hAnsi="Arial" w:cs="Arial"/>
          <w:color w:val="339966"/>
          <w:lang w:eastAsia="fr-FR"/>
        </w:rPr>
        <w:t xml:space="preserve">. </w:t>
      </w:r>
    </w:p>
    <w:p w14:paraId="1C0F3820" w14:textId="77777777" w:rsidR="00F11FB6" w:rsidRDefault="00F11FB6" w:rsidP="00F11FB6">
      <w:pPr>
        <w:widowControl w:val="0"/>
        <w:adjustRightInd w:val="0"/>
        <w:jc w:val="both"/>
        <w:rPr>
          <w:rFonts w:ascii="Arial" w:eastAsia="Times New Roman" w:hAnsi="Arial" w:cs="Arial"/>
          <w:lang w:eastAsia="fr-FR"/>
        </w:rPr>
      </w:pPr>
      <w:r>
        <w:rPr>
          <w:rFonts w:ascii="Arial" w:eastAsia="Times New Roman" w:hAnsi="Arial" w:cs="Arial"/>
          <w:lang w:eastAsia="fr-FR"/>
        </w:rPr>
        <w:t>L’union peut notamment, sous réserve, le cas échéant, des autorisations prévues par les lois et règlements, créer des organismes d’étude, d’expérimentation, d’analyse pouvant contribuer à l’amélioration des produits, de leur présentation, de leur conservation et de leurs débouchés.</w:t>
      </w:r>
    </w:p>
    <w:p w14:paraId="0EE8DFA5" w14:textId="77777777" w:rsidR="00F11FB6" w:rsidRDefault="00F11FB6" w:rsidP="00F11FB6">
      <w:pPr>
        <w:widowControl w:val="0"/>
        <w:adjustRightInd w:val="0"/>
        <w:jc w:val="both"/>
        <w:rPr>
          <w:rFonts w:ascii="Arial" w:eastAsia="Times New Roman" w:hAnsi="Arial" w:cs="Arial"/>
          <w:lang w:eastAsia="fr-FR"/>
        </w:rPr>
      </w:pPr>
      <w:r>
        <w:rPr>
          <w:rFonts w:ascii="Arial" w:eastAsia="Times New Roman" w:hAnsi="Arial" w:cs="Arial"/>
          <w:lang w:eastAsia="fr-FR"/>
        </w:rPr>
        <w:t>3° Les opérations ci-dessus définies et, le cas échéant, toutes autres qu’elle estimerait utiles peuvent également être faites par l’union en ce qui concerne les exploitations qui lui appartiennent en propre, qu’elle a louées ou qui lui ont été concédées</w:t>
      </w:r>
      <w:r>
        <w:rPr>
          <w:rFonts w:ascii="Arial" w:eastAsia="Times New Roman" w:hAnsi="Arial" w:cs="Arial"/>
          <w:color w:val="339966"/>
          <w:lang w:eastAsia="fr-FR"/>
        </w:rPr>
        <w:t xml:space="preserve">. </w:t>
      </w:r>
    </w:p>
    <w:p w14:paraId="16D88360" w14:textId="77777777" w:rsidR="00F11FB6" w:rsidRPr="00684886" w:rsidRDefault="00F11FB6" w:rsidP="00F11FB6">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4° L’union peut mettre à la disposition d’une autre société coopérative agricole ou d’une société d’intérêt collectif agricole dont elle est </w:t>
      </w:r>
      <w:r w:rsidRPr="00684886">
        <w:rPr>
          <w:rFonts w:ascii="Arial" w:eastAsia="Times New Roman" w:hAnsi="Arial" w:cs="Arial"/>
          <w:lang w:eastAsia="fr-FR"/>
        </w:rPr>
        <w:t xml:space="preserve">adhérente des immeubles, du matériel ou de l’outillage, notamment des moyens de transport. </w:t>
      </w:r>
    </w:p>
    <w:p w14:paraId="0B34C9D4" w14:textId="77777777" w:rsidR="00F11FB6" w:rsidRDefault="00F11FB6" w:rsidP="00F11FB6">
      <w:pPr>
        <w:widowControl w:val="0"/>
        <w:adjustRightInd w:val="0"/>
        <w:jc w:val="both"/>
        <w:rPr>
          <w:rFonts w:ascii="Arial" w:eastAsia="Times New Roman" w:hAnsi="Arial" w:cs="Arial"/>
          <w:color w:val="FF0000"/>
          <w:lang w:eastAsia="fr-FR"/>
        </w:rPr>
      </w:pPr>
    </w:p>
    <w:p w14:paraId="032F763A" w14:textId="77777777" w:rsidR="00F11FB6" w:rsidRPr="00684886" w:rsidRDefault="00F11FB6" w:rsidP="00F11FB6">
      <w:pPr>
        <w:widowControl w:val="0"/>
        <w:adjustRightInd w:val="0"/>
        <w:jc w:val="both"/>
        <w:rPr>
          <w:rFonts w:ascii="Arial" w:eastAsia="Times New Roman" w:hAnsi="Arial" w:cs="Arial"/>
          <w:color w:val="FF0000"/>
          <w:lang w:eastAsia="fr-FR"/>
        </w:rPr>
      </w:pPr>
      <w:r w:rsidRPr="00684886">
        <w:rPr>
          <w:rFonts w:ascii="Arial" w:eastAsia="Times New Roman" w:hAnsi="Arial" w:cs="Arial"/>
          <w:color w:val="FF0000"/>
          <w:lang w:eastAsia="fr-FR"/>
        </w:rPr>
        <w:t>4°bis L’union peut, en appli</w:t>
      </w:r>
      <w:r>
        <w:rPr>
          <w:rFonts w:ascii="Arial" w:eastAsia="Times New Roman" w:hAnsi="Arial" w:cs="Arial"/>
          <w:color w:val="FF0000"/>
          <w:lang w:eastAsia="fr-FR"/>
        </w:rPr>
        <w:t xml:space="preserve">cation de l'article </w:t>
      </w:r>
      <w:hyperlink r:id="rId7" w:history="1">
        <w:r w:rsidRPr="00A305FB">
          <w:rPr>
            <w:rStyle w:val="Lienhypertexte"/>
            <w:rFonts w:ascii="Arial" w:eastAsia="Times New Roman" w:hAnsi="Arial" w:cs="Arial"/>
            <w:lang w:eastAsia="fr-FR"/>
          </w:rPr>
          <w:t>L.522-5</w:t>
        </w:r>
      </w:hyperlink>
      <w:r>
        <w:rPr>
          <w:rFonts w:ascii="Arial" w:eastAsia="Times New Roman" w:hAnsi="Arial" w:cs="Arial"/>
          <w:color w:val="FF0000"/>
          <w:lang w:eastAsia="fr-FR"/>
        </w:rPr>
        <w:t xml:space="preserve"> du C</w:t>
      </w:r>
      <w:r w:rsidRPr="00684886">
        <w:rPr>
          <w:rFonts w:ascii="Arial" w:eastAsia="Times New Roman" w:hAnsi="Arial" w:cs="Arial"/>
          <w:color w:val="FF0000"/>
          <w:lang w:eastAsia="fr-FR"/>
        </w:rPr>
        <w:t>ode rural</w:t>
      </w:r>
      <w:r>
        <w:rPr>
          <w:rFonts w:ascii="Arial" w:eastAsia="Times New Roman" w:hAnsi="Arial" w:cs="Arial"/>
          <w:color w:val="FF0000"/>
          <w:lang w:eastAsia="fr-FR"/>
        </w:rPr>
        <w:t xml:space="preserve"> et de la pêche maritime</w:t>
      </w:r>
      <w:r w:rsidRPr="00684886">
        <w:rPr>
          <w:rFonts w:ascii="Arial" w:eastAsia="Times New Roman" w:hAnsi="Arial" w:cs="Arial"/>
          <w:color w:val="FF0000"/>
          <w:lang w:eastAsia="fr-FR"/>
        </w:rPr>
        <w:t>, traiter toutes opérations correspondant à son objet statutaire avec des tiers non associés, dans une proportion qui ne pourra excéder 20</w:t>
      </w:r>
      <w:r>
        <w:rPr>
          <w:rFonts w:ascii="Arial" w:eastAsia="Times New Roman" w:hAnsi="Arial" w:cs="Arial"/>
          <w:color w:val="FF0000"/>
          <w:lang w:eastAsia="fr-FR"/>
        </w:rPr>
        <w:t xml:space="preserve"> </w:t>
      </w:r>
      <w:r w:rsidRPr="00684886">
        <w:rPr>
          <w:rFonts w:ascii="Arial" w:eastAsia="Times New Roman" w:hAnsi="Arial" w:cs="Arial"/>
          <w:color w:val="FF0000"/>
          <w:lang w:eastAsia="fr-FR"/>
        </w:rPr>
        <w:t>% de son chiffre d'affaires annuel hors taxes.</w:t>
      </w:r>
    </w:p>
    <w:p w14:paraId="4ED748FD" w14:textId="77777777" w:rsidR="00F11FB6" w:rsidRDefault="00F11FB6" w:rsidP="00F11FB6">
      <w:pPr>
        <w:widowControl w:val="0"/>
        <w:adjustRightInd w:val="0"/>
        <w:jc w:val="both"/>
        <w:rPr>
          <w:rFonts w:ascii="Arial" w:eastAsia="Times New Roman" w:hAnsi="Arial" w:cs="Arial"/>
          <w:lang w:eastAsia="fr-FR"/>
        </w:rPr>
      </w:pPr>
      <w:r>
        <w:rPr>
          <w:rFonts w:ascii="Arial" w:eastAsia="Times New Roman" w:hAnsi="Arial" w:cs="Arial"/>
          <w:lang w:eastAsia="fr-FR"/>
        </w:rPr>
        <w:t>5° L’union peut autoriser les sociétés coopératives agricoles ou unions de coopératives agricoles adhérentes :</w:t>
      </w:r>
    </w:p>
    <w:p w14:paraId="3417FB6A" w14:textId="77777777" w:rsidR="00F11FB6" w:rsidRDefault="00F11FB6" w:rsidP="00F11FB6">
      <w:pPr>
        <w:widowControl w:val="0"/>
        <w:adjustRightInd w:val="0"/>
        <w:ind w:left="720"/>
        <w:jc w:val="both"/>
        <w:rPr>
          <w:rFonts w:ascii="Arial" w:eastAsia="Times New Roman" w:hAnsi="Arial" w:cs="Arial"/>
          <w:lang w:eastAsia="fr-FR"/>
        </w:rPr>
      </w:pPr>
      <w:r>
        <w:rPr>
          <w:rFonts w:ascii="Arial" w:eastAsia="Times New Roman" w:hAnsi="Arial" w:cs="Arial"/>
          <w:lang w:eastAsia="fr-FR"/>
        </w:rPr>
        <w:t xml:space="preserve">― à se procurer mutuellement, par son entremise et sous son contrôle, les produits qui leur sont indispensables pour parer à l’insuffisance quantitative et éventuellement qualitative soit des récoltes, soit, à titre accessoire, des produits à livrer à leurs associés coopérateurs </w:t>
      </w:r>
      <w:r>
        <w:rPr>
          <w:rFonts w:ascii="Arial" w:eastAsia="Times New Roman" w:hAnsi="Arial" w:cs="Arial"/>
          <w:color w:val="339966"/>
          <w:lang w:eastAsia="fr-FR"/>
        </w:rPr>
        <w:t xml:space="preserve">; </w:t>
      </w:r>
    </w:p>
    <w:p w14:paraId="1714D266" w14:textId="77777777" w:rsidR="00F11FB6" w:rsidRDefault="00F11FB6" w:rsidP="00F11FB6">
      <w:pPr>
        <w:widowControl w:val="0"/>
        <w:adjustRightInd w:val="0"/>
        <w:ind w:left="720"/>
        <w:jc w:val="both"/>
        <w:rPr>
          <w:rFonts w:ascii="Arial" w:eastAsia="Times New Roman" w:hAnsi="Arial" w:cs="Arial"/>
          <w:b/>
          <w:lang w:eastAsia="fr-FR"/>
        </w:rPr>
      </w:pPr>
      <w:r>
        <w:rPr>
          <w:rFonts w:ascii="Arial" w:eastAsia="Times New Roman" w:hAnsi="Arial" w:cs="Arial"/>
          <w:lang w:eastAsia="fr-FR"/>
        </w:rPr>
        <w:t xml:space="preserve">― à échanger entre elles, dans les mêmes conditions, les services qui leur sont indispensables. </w:t>
      </w:r>
    </w:p>
    <w:p w14:paraId="14D85213" w14:textId="77777777" w:rsidR="00F11FB6" w:rsidRPr="00000727" w:rsidRDefault="00F11FB6" w:rsidP="00F11FB6">
      <w:pPr>
        <w:widowControl w:val="0"/>
        <w:adjustRightInd w:val="0"/>
        <w:jc w:val="both"/>
        <w:rPr>
          <w:rFonts w:ascii="Arial" w:eastAsia="Times New Roman" w:hAnsi="Arial" w:cs="Arial"/>
          <w:b/>
          <w:lang w:eastAsia="fr-FR"/>
        </w:rPr>
      </w:pPr>
      <w:r>
        <w:rPr>
          <w:rFonts w:ascii="Arial" w:eastAsia="Times New Roman" w:hAnsi="Arial" w:cs="Arial"/>
          <w:lang w:eastAsia="fr-FR"/>
        </w:rPr>
        <w:t>Elle peut inversement, utiliser pour elle-même les services des sociétés coopératives agricoles ou unions de sociétés coopératives agricoles adhérentes, sous réserve de leur accord et dans la mesure où ces services sont nécessaires à la réalisation de son objet statutaire</w:t>
      </w:r>
      <w:r>
        <w:rPr>
          <w:rFonts w:ascii="Arial" w:eastAsia="Times New Roman" w:hAnsi="Arial" w:cs="Arial"/>
          <w:color w:val="339966"/>
          <w:lang w:eastAsia="fr-FR"/>
        </w:rPr>
        <w:t>. </w:t>
      </w:r>
    </w:p>
    <w:p w14:paraId="49D14D29" w14:textId="77777777" w:rsidR="00F11FB6" w:rsidRPr="00000727" w:rsidRDefault="00F11FB6" w:rsidP="00F11FB6">
      <w:pPr>
        <w:widowControl w:val="0"/>
        <w:adjustRightInd w:val="0"/>
        <w:jc w:val="both"/>
        <w:rPr>
          <w:rFonts w:ascii="Arial" w:eastAsia="Times New Roman" w:hAnsi="Arial" w:cs="Arial"/>
          <w:sz w:val="24"/>
          <w:szCs w:val="24"/>
          <w:lang w:eastAsia="fr-FR"/>
        </w:rPr>
      </w:pPr>
    </w:p>
    <w:p w14:paraId="7D8A08D0"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TITRE VII</w:t>
      </w:r>
    </w:p>
    <w:p w14:paraId="33811B7C"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DISPOSITIONS FINANCIÈRES</w:t>
      </w:r>
    </w:p>
    <w:p w14:paraId="7B082AB3" w14:textId="77777777" w:rsidR="00F11FB6" w:rsidRPr="00000727" w:rsidRDefault="00F11FB6" w:rsidP="00F11FB6">
      <w:pPr>
        <w:widowControl w:val="0"/>
        <w:adjustRightInd w:val="0"/>
        <w:jc w:val="center"/>
        <w:rPr>
          <w:rFonts w:ascii="Arial" w:eastAsia="Times New Roman" w:hAnsi="Arial" w:cs="Arial"/>
          <w:sz w:val="24"/>
          <w:szCs w:val="24"/>
          <w:lang w:eastAsia="fr-FR"/>
        </w:rPr>
      </w:pPr>
    </w:p>
    <w:p w14:paraId="035B2040"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Article 46</w:t>
      </w:r>
    </w:p>
    <w:p w14:paraId="59F0D73E"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Tenue de la comptabilité</w:t>
      </w:r>
    </w:p>
    <w:p w14:paraId="077E54DF" w14:textId="77777777" w:rsidR="00F11FB6" w:rsidRPr="00000727" w:rsidRDefault="00F11FB6" w:rsidP="00F11FB6">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1° L’union établit des comptes annuels suivant les principes et les méthodes définis aux articles </w:t>
      </w:r>
      <w:hyperlink r:id="rId8" w:history="1">
        <w:r w:rsidRPr="00000727">
          <w:rPr>
            <w:rStyle w:val="Lienhypertexte"/>
            <w:rFonts w:ascii="Arial" w:eastAsia="Times New Roman" w:hAnsi="Arial" w:cs="Arial"/>
            <w:lang w:eastAsia="fr-FR"/>
          </w:rPr>
          <w:t>L.123-12</w:t>
        </w:r>
      </w:hyperlink>
      <w:r>
        <w:rPr>
          <w:rFonts w:ascii="Arial" w:eastAsia="Times New Roman" w:hAnsi="Arial" w:cs="Arial"/>
          <w:lang w:eastAsia="fr-FR"/>
        </w:rPr>
        <w:t xml:space="preserve"> à </w:t>
      </w:r>
      <w:hyperlink r:id="rId9" w:history="1">
        <w:r w:rsidRPr="00A305FB">
          <w:rPr>
            <w:rStyle w:val="Lienhypertexte"/>
            <w:rFonts w:ascii="Arial" w:eastAsia="Times New Roman" w:hAnsi="Arial" w:cs="Arial"/>
            <w:lang w:eastAsia="fr-FR"/>
          </w:rPr>
          <w:t>L.123-22</w:t>
        </w:r>
      </w:hyperlink>
      <w:r>
        <w:rPr>
          <w:rFonts w:ascii="Arial" w:eastAsia="Times New Roman" w:hAnsi="Arial" w:cs="Arial"/>
          <w:lang w:eastAsia="fr-FR"/>
        </w:rPr>
        <w:t xml:space="preserve"> et </w:t>
      </w:r>
      <w:hyperlink r:id="rId10" w:history="1">
        <w:r w:rsidRPr="00A305FB">
          <w:rPr>
            <w:rStyle w:val="Lienhypertexte"/>
            <w:rFonts w:ascii="Arial" w:eastAsia="Times New Roman" w:hAnsi="Arial" w:cs="Arial"/>
            <w:lang w:eastAsia="fr-FR"/>
          </w:rPr>
          <w:t>R.123-172</w:t>
        </w:r>
      </w:hyperlink>
      <w:r w:rsidRPr="00684886">
        <w:rPr>
          <w:rFonts w:ascii="Arial" w:eastAsia="Times New Roman" w:hAnsi="Arial" w:cs="Arial"/>
          <w:lang w:eastAsia="fr-FR"/>
        </w:rPr>
        <w:t xml:space="preserve"> à </w:t>
      </w:r>
      <w:hyperlink r:id="rId11" w:history="1">
        <w:r w:rsidRPr="00A305FB">
          <w:rPr>
            <w:rStyle w:val="Lienhypertexte"/>
            <w:rFonts w:ascii="Arial" w:eastAsia="Times New Roman" w:hAnsi="Arial" w:cs="Arial"/>
            <w:lang w:eastAsia="fr-FR"/>
          </w:rPr>
          <w:t>R123-199-1</w:t>
        </w:r>
      </w:hyperlink>
      <w:r w:rsidRPr="00684886">
        <w:rPr>
          <w:rFonts w:ascii="Arial" w:eastAsia="Times New Roman" w:hAnsi="Arial" w:cs="Arial"/>
          <w:lang w:eastAsia="fr-FR"/>
        </w:rPr>
        <w:t xml:space="preserve"> et </w:t>
      </w:r>
      <w:hyperlink r:id="rId12" w:history="1">
        <w:r w:rsidRPr="00A305FB">
          <w:rPr>
            <w:rStyle w:val="Lienhypertexte"/>
            <w:rFonts w:ascii="Arial" w:eastAsia="Times New Roman" w:hAnsi="Arial" w:cs="Arial"/>
            <w:lang w:eastAsia="fr-FR"/>
          </w:rPr>
          <w:t>D.123-200</w:t>
        </w:r>
      </w:hyperlink>
      <w:r w:rsidRPr="00684886">
        <w:rPr>
          <w:rFonts w:ascii="Arial" w:eastAsia="Times New Roman" w:hAnsi="Arial" w:cs="Arial"/>
          <w:lang w:eastAsia="fr-FR"/>
        </w:rPr>
        <w:t xml:space="preserve"> du </w:t>
      </w:r>
      <w:r>
        <w:rPr>
          <w:rFonts w:ascii="Arial" w:eastAsia="Times New Roman" w:hAnsi="Arial" w:cs="Arial"/>
          <w:lang w:eastAsia="fr-FR"/>
        </w:rPr>
        <w:t xml:space="preserve">Code de commerce et, s’il y a lieu, des comptes consolidés ou combinés selon les dispositions des articles </w:t>
      </w:r>
      <w:hyperlink r:id="rId13" w:history="1">
        <w:r w:rsidRPr="00A305FB">
          <w:rPr>
            <w:rStyle w:val="Lienhypertexte"/>
            <w:rFonts w:ascii="Arial" w:eastAsia="Times New Roman" w:hAnsi="Arial" w:cs="Arial"/>
            <w:lang w:eastAsia="fr-FR"/>
          </w:rPr>
          <w:t>R.232-8</w:t>
        </w:r>
      </w:hyperlink>
      <w:r>
        <w:rPr>
          <w:rFonts w:ascii="Arial" w:eastAsia="Times New Roman" w:hAnsi="Arial" w:cs="Arial"/>
          <w:lang w:eastAsia="fr-FR"/>
        </w:rPr>
        <w:t xml:space="preserve">, </w:t>
      </w:r>
      <w:hyperlink r:id="rId14" w:history="1">
        <w:r w:rsidRPr="00A305FB">
          <w:rPr>
            <w:rStyle w:val="Lienhypertexte"/>
            <w:rFonts w:ascii="Arial" w:eastAsia="Times New Roman" w:hAnsi="Arial" w:cs="Arial"/>
            <w:lang w:eastAsia="fr-FR"/>
          </w:rPr>
          <w:t>R.233-11</w:t>
        </w:r>
      </w:hyperlink>
      <w:r>
        <w:rPr>
          <w:rFonts w:ascii="Arial" w:eastAsia="Times New Roman" w:hAnsi="Arial" w:cs="Arial"/>
          <w:lang w:eastAsia="fr-FR"/>
        </w:rPr>
        <w:t xml:space="preserve">, </w:t>
      </w:r>
      <w:hyperlink r:id="rId15" w:history="1">
        <w:r w:rsidRPr="00A305FB">
          <w:rPr>
            <w:rStyle w:val="Lienhypertexte"/>
            <w:rFonts w:ascii="Arial" w:eastAsia="Times New Roman" w:hAnsi="Arial" w:cs="Arial"/>
            <w:lang w:eastAsia="fr-FR"/>
          </w:rPr>
          <w:t>R.233-12</w:t>
        </w:r>
      </w:hyperlink>
      <w:r>
        <w:rPr>
          <w:rFonts w:ascii="Arial" w:eastAsia="Times New Roman" w:hAnsi="Arial" w:cs="Arial"/>
          <w:lang w:eastAsia="fr-FR"/>
        </w:rPr>
        <w:t xml:space="preserve"> et </w:t>
      </w:r>
      <w:hyperlink r:id="rId16" w:history="1">
        <w:r w:rsidRPr="00A305FB">
          <w:rPr>
            <w:rStyle w:val="Lienhypertexte"/>
            <w:rFonts w:ascii="Arial" w:eastAsia="Times New Roman" w:hAnsi="Arial" w:cs="Arial"/>
            <w:lang w:eastAsia="fr-FR"/>
          </w:rPr>
          <w:t>R.233-14</w:t>
        </w:r>
      </w:hyperlink>
      <w:r>
        <w:rPr>
          <w:rFonts w:ascii="Arial" w:eastAsia="Times New Roman" w:hAnsi="Arial" w:cs="Arial"/>
          <w:lang w:eastAsia="fr-FR"/>
        </w:rPr>
        <w:t xml:space="preserve"> du Code de commerce et sous réserve des règles posées par le plan comptable des sociétés coopératives agricoles et de leurs unions. </w:t>
      </w:r>
    </w:p>
    <w:p w14:paraId="148A9F58" w14:textId="33AE8D80" w:rsidR="00F11FB6" w:rsidRPr="00676210" w:rsidRDefault="00F11FB6" w:rsidP="00F11FB6">
      <w:pPr>
        <w:widowControl w:val="0"/>
        <w:adjustRightInd w:val="0"/>
        <w:jc w:val="both"/>
        <w:rPr>
          <w:rFonts w:ascii="Arial" w:eastAsia="Times New Roman" w:hAnsi="Arial" w:cs="Arial"/>
          <w:b/>
          <w:bCs/>
          <w:color w:val="00B050"/>
          <w:sz w:val="24"/>
          <w:szCs w:val="24"/>
          <w:lang w:eastAsia="fr-FR"/>
        </w:rPr>
      </w:pPr>
      <w:r w:rsidRPr="00000727">
        <w:rPr>
          <w:rFonts w:ascii="Arial" w:eastAsia="Times New Roman" w:hAnsi="Arial" w:cs="Arial"/>
          <w:color w:val="FF0000"/>
          <w:lang w:eastAsia="fr-FR"/>
        </w:rPr>
        <w:t>2° Les opérations traitées avec des tiers non associés, dans les conditions prévues à l’article 3 paragraphe 4° bis font l’objet d’une comptabilité spéciale</w:t>
      </w:r>
      <w:r w:rsidR="00676210">
        <w:rPr>
          <w:rFonts w:ascii="Arial" w:eastAsia="Times New Roman" w:hAnsi="Arial" w:cs="Arial"/>
          <w:color w:val="FF0000"/>
          <w:lang w:eastAsia="fr-FR"/>
        </w:rPr>
        <w:t xml:space="preserve">. </w:t>
      </w:r>
      <w:hyperlink w:anchor="C1" w:history="1">
        <w:r w:rsidR="00676210" w:rsidRPr="008F50E2">
          <w:rPr>
            <w:rStyle w:val="Lienhypertexte"/>
            <w:rFonts w:ascii="Arial" w:eastAsia="Times New Roman" w:hAnsi="Arial" w:cs="Arial"/>
            <w:b/>
            <w:bCs/>
            <w:lang w:eastAsia="fr-FR"/>
          </w:rPr>
          <w:t>(1)</w:t>
        </w:r>
      </w:hyperlink>
    </w:p>
    <w:p w14:paraId="250FAC84" w14:textId="77777777" w:rsidR="00F11FB6" w:rsidRPr="00000727" w:rsidRDefault="00F11FB6" w:rsidP="00F11FB6">
      <w:pPr>
        <w:widowControl w:val="0"/>
        <w:adjustRightInd w:val="0"/>
        <w:jc w:val="both"/>
        <w:rPr>
          <w:rFonts w:ascii="Arial" w:eastAsia="Times New Roman" w:hAnsi="Arial" w:cs="Arial"/>
          <w:sz w:val="24"/>
          <w:szCs w:val="24"/>
          <w:lang w:eastAsia="fr-FR"/>
        </w:rPr>
      </w:pPr>
    </w:p>
    <w:p w14:paraId="655A0A9C"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Article 48</w:t>
      </w:r>
    </w:p>
    <w:p w14:paraId="4A55E786"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Excédent et excédent répartissable</w:t>
      </w:r>
    </w:p>
    <w:p w14:paraId="5C9FEC40" w14:textId="77777777" w:rsidR="00F11FB6" w:rsidRPr="00000727" w:rsidRDefault="00F11FB6" w:rsidP="00F11FB6">
      <w:pPr>
        <w:widowControl w:val="0"/>
        <w:adjustRightInd w:val="0"/>
        <w:jc w:val="both"/>
        <w:rPr>
          <w:rFonts w:ascii="Arial" w:eastAsia="Times New Roman" w:hAnsi="Arial" w:cs="Arial"/>
          <w:sz w:val="24"/>
          <w:szCs w:val="24"/>
          <w:lang w:eastAsia="fr-FR"/>
        </w:rPr>
      </w:pPr>
    </w:p>
    <w:p w14:paraId="7E3734A7" w14:textId="77777777" w:rsidR="00F11FB6" w:rsidRPr="00000727" w:rsidRDefault="00F11FB6" w:rsidP="00F11FB6">
      <w:pPr>
        <w:widowControl w:val="0"/>
        <w:adjustRightInd w:val="0"/>
        <w:jc w:val="both"/>
        <w:rPr>
          <w:rFonts w:ascii="Arial" w:eastAsia="Times New Roman" w:hAnsi="Arial" w:cs="Arial"/>
          <w:sz w:val="24"/>
          <w:szCs w:val="24"/>
          <w:lang w:eastAsia="fr-FR"/>
        </w:rPr>
      </w:pPr>
      <w:r w:rsidRPr="00000727">
        <w:rPr>
          <w:rFonts w:ascii="Arial" w:eastAsia="Times New Roman" w:hAnsi="Arial" w:cs="Arial"/>
          <w:lang w:eastAsia="fr-FR"/>
        </w:rPr>
        <w:t xml:space="preserve">1° L’excédent de l’exercice est la résultante des produits et des charges de l’union tels qu’ils sont comptabilisés selon les règles visées à l’article 46. Ces produits ne comportent pas le montant total des subventions d’investissements reçues de l’Union Européenne, de l’Etat, des </w:t>
      </w:r>
      <w:r w:rsidRPr="00000727">
        <w:rPr>
          <w:rFonts w:ascii="Arial" w:eastAsia="Times New Roman" w:hAnsi="Arial" w:cs="Arial"/>
          <w:lang w:eastAsia="fr-FR"/>
        </w:rPr>
        <w:lastRenderedPageBreak/>
        <w:t xml:space="preserve">collectivités ou des établissements publics, qui </w:t>
      </w:r>
      <w:r>
        <w:rPr>
          <w:rFonts w:ascii="Arial" w:eastAsia="Times New Roman" w:hAnsi="Arial" w:cs="Arial"/>
          <w:lang w:eastAsia="fr-FR"/>
        </w:rPr>
        <w:t xml:space="preserve">sera </w:t>
      </w:r>
      <w:r w:rsidRPr="00000727">
        <w:rPr>
          <w:rFonts w:ascii="Arial" w:eastAsia="Times New Roman" w:hAnsi="Arial" w:cs="Arial"/>
          <w:lang w:eastAsia="fr-FR"/>
        </w:rPr>
        <w:t>porté directement à une réserve indisponible spéciale.</w:t>
      </w:r>
      <w:r>
        <w:rPr>
          <w:rFonts w:ascii="Arial" w:eastAsia="Times New Roman" w:hAnsi="Arial" w:cs="Arial"/>
          <w:lang w:eastAsia="fr-FR"/>
        </w:rPr>
        <w:t xml:space="preserve"> </w:t>
      </w:r>
      <w:r w:rsidRPr="00273A37">
        <w:rPr>
          <w:rFonts w:ascii="Arial" w:eastAsia="Times New Roman" w:hAnsi="Arial" w:cs="Arial"/>
          <w:lang w:eastAsia="fr-FR"/>
        </w:rPr>
        <w:t>Toutefois, sur décision du conseil d'administration et dans la limite de 50 % de leur montant, ces subventions peuvent être comptabilisées comme produits au compte de résultat.</w:t>
      </w:r>
    </w:p>
    <w:p w14:paraId="26EBEFF8" w14:textId="6ADB7AAB" w:rsidR="00F11FB6" w:rsidRPr="00676210" w:rsidRDefault="00F11FB6" w:rsidP="00F11FB6">
      <w:pPr>
        <w:widowControl w:val="0"/>
        <w:adjustRightInd w:val="0"/>
        <w:jc w:val="both"/>
        <w:rPr>
          <w:rFonts w:ascii="Arial" w:eastAsia="Times New Roman" w:hAnsi="Arial" w:cs="Arial"/>
          <w:b/>
          <w:bCs/>
          <w:color w:val="00B050"/>
          <w:sz w:val="24"/>
          <w:szCs w:val="24"/>
          <w:lang w:eastAsia="fr-FR"/>
        </w:rPr>
      </w:pPr>
      <w:r w:rsidRPr="00000727">
        <w:rPr>
          <w:rFonts w:ascii="Arial" w:eastAsia="Times New Roman" w:hAnsi="Arial" w:cs="Arial"/>
          <w:lang w:eastAsia="fr-FR"/>
        </w:rPr>
        <w:t xml:space="preserve">2° L’excédent répartissable est constitué de l’excédent, après imputation du report à nouveau déficitaire le cas échéant et diminué des sommes affectées aux réserves obligatoires. </w:t>
      </w:r>
      <w:r w:rsidRPr="00000727">
        <w:rPr>
          <w:rFonts w:ascii="Arial" w:eastAsia="Times New Roman" w:hAnsi="Arial" w:cs="Arial"/>
          <w:color w:val="FF0000"/>
          <w:lang w:eastAsia="fr-FR"/>
        </w:rPr>
        <w:t>Cet excédent ne comprend pas le montant total des excédents des opérations effectuées avec les tiers non associés qui sont portés à une réserve indisponible spéciale</w:t>
      </w:r>
      <w:r w:rsidR="00676210">
        <w:rPr>
          <w:rFonts w:ascii="Arial" w:eastAsia="Times New Roman" w:hAnsi="Arial" w:cs="Arial"/>
          <w:color w:val="FF0000"/>
          <w:lang w:eastAsia="fr-FR"/>
        </w:rPr>
        <w:t xml:space="preserve">. </w:t>
      </w:r>
      <w:hyperlink w:anchor="C2" w:history="1">
        <w:r w:rsidR="00676210" w:rsidRPr="008F50E2">
          <w:rPr>
            <w:rStyle w:val="Lienhypertexte"/>
            <w:rFonts w:ascii="Arial" w:eastAsia="Times New Roman" w:hAnsi="Arial" w:cs="Arial"/>
            <w:b/>
            <w:bCs/>
            <w:lang w:eastAsia="fr-FR"/>
          </w:rPr>
          <w:t>(2)</w:t>
        </w:r>
      </w:hyperlink>
    </w:p>
    <w:p w14:paraId="4461B5F7" w14:textId="77777777" w:rsidR="00F11FB6" w:rsidRPr="00000727" w:rsidRDefault="00F11FB6" w:rsidP="00F11FB6">
      <w:pPr>
        <w:widowControl w:val="0"/>
        <w:adjustRightInd w:val="0"/>
        <w:jc w:val="both"/>
        <w:rPr>
          <w:rFonts w:ascii="Arial" w:eastAsia="Times New Roman" w:hAnsi="Arial" w:cs="Arial"/>
          <w:sz w:val="24"/>
          <w:szCs w:val="24"/>
          <w:lang w:eastAsia="fr-FR"/>
        </w:rPr>
      </w:pPr>
      <w:r w:rsidRPr="00000727">
        <w:rPr>
          <w:rFonts w:ascii="Arial" w:eastAsia="Times New Roman" w:hAnsi="Arial" w:cs="Arial"/>
          <w:lang w:eastAsia="fr-FR"/>
        </w:rPr>
        <w:t xml:space="preserve">Il est effectué annuellement sur l’excédent, </w:t>
      </w:r>
      <w:r w:rsidRPr="00000727">
        <w:rPr>
          <w:rFonts w:ascii="Arial" w:eastAsia="Times New Roman" w:hAnsi="Arial" w:cs="Arial"/>
          <w:color w:val="FF0000"/>
          <w:lang w:eastAsia="fr-FR"/>
        </w:rPr>
        <w:t>à l’exclusion de la quote-part de l’excédent provenant d’opérations avec des tiers non associés qui est portée à une réserve indisponible spéciale,</w:t>
      </w:r>
      <w:r w:rsidRPr="00000727">
        <w:rPr>
          <w:rFonts w:ascii="Arial" w:eastAsia="Times New Roman" w:hAnsi="Arial" w:cs="Arial"/>
          <w:lang w:eastAsia="fr-FR"/>
        </w:rPr>
        <w:t xml:space="preserve"> un prélèvement d’un dixième destiné à la constitution de la réserve légale prévue à l’article </w:t>
      </w:r>
      <w:hyperlink r:id="rId17" w:history="1">
        <w:r w:rsidRPr="00000727">
          <w:rPr>
            <w:rStyle w:val="Lienhypertexte"/>
            <w:rFonts w:ascii="Arial" w:eastAsia="Times New Roman" w:hAnsi="Arial" w:cs="Arial"/>
            <w:lang w:eastAsia="fr-FR"/>
          </w:rPr>
          <w:t>R.524-21</w:t>
        </w:r>
      </w:hyperlink>
      <w:r>
        <w:rPr>
          <w:rFonts w:ascii="Arial" w:eastAsia="Times New Roman" w:hAnsi="Arial" w:cs="Arial"/>
          <w:lang w:eastAsia="fr-FR"/>
        </w:rPr>
        <w:t xml:space="preserve"> du C</w:t>
      </w:r>
      <w:r w:rsidRPr="00000727">
        <w:rPr>
          <w:rFonts w:ascii="Arial" w:eastAsia="Times New Roman" w:hAnsi="Arial" w:cs="Arial"/>
          <w:lang w:eastAsia="fr-FR"/>
        </w:rPr>
        <w:t>ode rural et de la pêche maritime. Ce prélèvement cesse d’être obligatoire quand cette réserve atteint une somme correspondant au montant du capital social.</w:t>
      </w:r>
    </w:p>
    <w:p w14:paraId="738E9966" w14:textId="77777777" w:rsidR="00F11FB6" w:rsidRPr="00000727" w:rsidRDefault="00F11FB6" w:rsidP="00F11FB6">
      <w:pPr>
        <w:widowControl w:val="0"/>
        <w:adjustRightInd w:val="0"/>
        <w:jc w:val="both"/>
        <w:rPr>
          <w:rFonts w:ascii="Arial" w:eastAsia="Times New Roman" w:hAnsi="Arial" w:cs="Arial"/>
          <w:sz w:val="24"/>
          <w:szCs w:val="24"/>
          <w:lang w:eastAsia="fr-FR"/>
        </w:rPr>
      </w:pPr>
      <w:r w:rsidRPr="00000727">
        <w:rPr>
          <w:rFonts w:ascii="Arial" w:eastAsia="Times New Roman" w:hAnsi="Arial" w:cs="Arial"/>
          <w:lang w:eastAsia="fr-FR"/>
        </w:rPr>
        <w:t>En aucun cas les réserves, quelles qu’elles soient, ne pourront être partagées entre les associés coopérateurs.</w:t>
      </w:r>
    </w:p>
    <w:p w14:paraId="409FC1A2" w14:textId="77777777" w:rsidR="00F11FB6" w:rsidRPr="00000727" w:rsidRDefault="00F11FB6" w:rsidP="00F11FB6">
      <w:pPr>
        <w:widowControl w:val="0"/>
        <w:adjustRightInd w:val="0"/>
        <w:jc w:val="both"/>
        <w:rPr>
          <w:rFonts w:ascii="Arial" w:eastAsia="Times New Roman" w:hAnsi="Arial" w:cs="Arial"/>
          <w:sz w:val="24"/>
          <w:szCs w:val="24"/>
          <w:lang w:eastAsia="fr-FR"/>
        </w:rPr>
      </w:pPr>
      <w:r w:rsidRPr="00000727">
        <w:rPr>
          <w:rFonts w:ascii="Arial" w:eastAsia="Times New Roman" w:hAnsi="Arial" w:cs="Arial"/>
          <w:lang w:eastAsia="fr-FR"/>
        </w:rPr>
        <w:t>3° L’excédent affecté au service de ristournes aux associés coopérateurs ne peut porter que sur le résultat des opérations réalisées entre ceux-ci et l’union. Cet excédent ne peut être réparti entre les associés coopérateurs que proportionnellement aux opérations qu’ils ont réalisées avec l’union au cours de l’exercice écoulé. [et suivant les modalités prévues ci-dessous] :</w:t>
      </w:r>
    </w:p>
    <w:p w14:paraId="4BD44D20" w14:textId="77777777" w:rsidR="00F11FB6" w:rsidRPr="00000727" w:rsidRDefault="00F11FB6" w:rsidP="00F11FB6">
      <w:pPr>
        <w:widowControl w:val="0"/>
        <w:adjustRightInd w:val="0"/>
        <w:jc w:val="both"/>
        <w:rPr>
          <w:rFonts w:ascii="Arial" w:eastAsia="Times New Roman" w:hAnsi="Arial" w:cs="Arial"/>
          <w:sz w:val="24"/>
          <w:szCs w:val="24"/>
          <w:lang w:eastAsia="fr-FR"/>
        </w:rPr>
      </w:pPr>
      <w:r w:rsidRPr="00000727">
        <w:rPr>
          <w:rFonts w:ascii="Arial" w:eastAsia="Times New Roman" w:hAnsi="Arial" w:cs="Arial"/>
          <w:lang w:eastAsia="fr-FR"/>
        </w:rPr>
        <w:t>[Le</w:t>
      </w:r>
      <w:r>
        <w:rPr>
          <w:rFonts w:ascii="Arial" w:eastAsia="Times New Roman" w:hAnsi="Arial" w:cs="Arial"/>
          <w:lang w:eastAsia="fr-FR"/>
        </w:rPr>
        <w:t xml:space="preserve"> résultat doit être subdivisé par branche d’activité, </w:t>
      </w:r>
      <w:r w:rsidRPr="00000727">
        <w:rPr>
          <w:rFonts w:ascii="Arial" w:eastAsia="Times New Roman" w:hAnsi="Arial" w:cs="Arial"/>
          <w:lang w:eastAsia="fr-FR"/>
        </w:rPr>
        <w:t xml:space="preserve">sous réserve de l’approbation de l’assemblée générale. L’excédent répartissable afférent à chaque subdivision du résultat doit être réparti entre les associés coopérateurs au prorata des opérations effectuées par chacun d’eux au titre de cette subdivision, à moins </w:t>
      </w:r>
      <w:r w:rsidR="00AD2697">
        <w:rPr>
          <w:rFonts w:ascii="Arial" w:eastAsia="Times New Roman" w:hAnsi="Arial" w:cs="Arial"/>
          <w:lang w:eastAsia="fr-FR"/>
        </w:rPr>
        <w:t xml:space="preserve">de devoir être </w:t>
      </w:r>
      <w:r w:rsidRPr="00000727">
        <w:rPr>
          <w:rFonts w:ascii="Arial" w:eastAsia="Times New Roman" w:hAnsi="Arial" w:cs="Arial"/>
          <w:lang w:eastAsia="fr-FR"/>
        </w:rPr>
        <w:t>utilisé en tout ou partie à la couverture de déficits d’une ou de plusieurs autres subdivisions du résultat.]</w:t>
      </w:r>
    </w:p>
    <w:p w14:paraId="2A9FA655" w14:textId="77777777" w:rsidR="00F11FB6" w:rsidRPr="00000727" w:rsidRDefault="00F11FB6" w:rsidP="00F11FB6">
      <w:pPr>
        <w:widowControl w:val="0"/>
        <w:adjustRightInd w:val="0"/>
        <w:jc w:val="both"/>
        <w:rPr>
          <w:rFonts w:ascii="Arial" w:eastAsia="Times New Roman" w:hAnsi="Arial" w:cs="Arial"/>
          <w:sz w:val="24"/>
          <w:szCs w:val="24"/>
          <w:lang w:eastAsia="fr-FR"/>
        </w:rPr>
      </w:pPr>
      <w:r w:rsidRPr="00000727">
        <w:rPr>
          <w:rFonts w:ascii="Arial" w:eastAsia="Times New Roman" w:hAnsi="Arial" w:cs="Arial"/>
          <w:lang w:eastAsia="fr-FR"/>
        </w:rPr>
        <w:t>L’excédent constaté au cours d’un exercice antérieur ne peut être réparti à moins qu’il n’ait été affecté à une provision pour parfaire l’intérêt aux parts ou pour ristournes éventuelles. La provision pour ristourne pourra être répartie entre les associés coopérateurs, mais seulement au prorata des opérations effectuées par chacun d’eux au titre de l’exercice au cours duquel elle a été constituée.</w:t>
      </w:r>
    </w:p>
    <w:p w14:paraId="49BCDF53" w14:textId="77777777" w:rsidR="00F11FB6" w:rsidRPr="00000727" w:rsidRDefault="00F11FB6" w:rsidP="00F11FB6">
      <w:pPr>
        <w:widowControl w:val="0"/>
        <w:adjustRightInd w:val="0"/>
        <w:jc w:val="both"/>
        <w:rPr>
          <w:rFonts w:ascii="Arial" w:eastAsia="Times New Roman" w:hAnsi="Arial" w:cs="Arial"/>
          <w:sz w:val="24"/>
          <w:szCs w:val="24"/>
          <w:lang w:eastAsia="fr-FR"/>
        </w:rPr>
      </w:pPr>
    </w:p>
    <w:p w14:paraId="6DD041D3" w14:textId="77777777" w:rsidR="00F11FB6" w:rsidRPr="00000727" w:rsidRDefault="00F11FB6" w:rsidP="00F11FB6">
      <w:pPr>
        <w:widowControl w:val="0"/>
        <w:adjustRightInd w:val="0"/>
        <w:jc w:val="center"/>
        <w:rPr>
          <w:rFonts w:ascii="Arial" w:eastAsia="Times New Roman" w:hAnsi="Arial" w:cs="Arial"/>
          <w:sz w:val="24"/>
          <w:szCs w:val="24"/>
          <w:lang w:eastAsia="fr-FR"/>
        </w:rPr>
      </w:pPr>
      <w:r w:rsidRPr="00000727">
        <w:rPr>
          <w:rFonts w:ascii="Arial" w:eastAsia="Times New Roman" w:hAnsi="Arial" w:cs="Arial"/>
          <w:b/>
          <w:bCs/>
          <w:lang w:eastAsia="fr-FR"/>
        </w:rPr>
        <w:t>Article 49</w:t>
      </w:r>
    </w:p>
    <w:p w14:paraId="697A3136" w14:textId="77777777" w:rsidR="00F11FB6" w:rsidRPr="00000727" w:rsidRDefault="00F11FB6" w:rsidP="00AD2697">
      <w:pPr>
        <w:widowControl w:val="0"/>
        <w:adjustRightInd w:val="0"/>
        <w:jc w:val="center"/>
        <w:rPr>
          <w:rFonts w:ascii="Arial" w:eastAsia="Times New Roman" w:hAnsi="Arial" w:cs="Arial"/>
          <w:lang w:eastAsia="fr-FR"/>
        </w:rPr>
      </w:pPr>
      <w:r w:rsidRPr="00000727">
        <w:rPr>
          <w:rFonts w:ascii="Arial" w:eastAsia="Times New Roman" w:hAnsi="Arial" w:cs="Arial"/>
          <w:b/>
          <w:bCs/>
          <w:lang w:eastAsia="fr-FR"/>
        </w:rPr>
        <w:t>Exercice déficitaire et imputation des pertes</w:t>
      </w:r>
    </w:p>
    <w:p w14:paraId="0FBEE4AC" w14:textId="77777777" w:rsidR="00F11FB6" w:rsidRPr="00000727" w:rsidRDefault="00F11FB6" w:rsidP="00F11FB6">
      <w:pPr>
        <w:spacing w:before="100" w:beforeAutospacing="1" w:after="100" w:afterAutospacing="1"/>
        <w:jc w:val="both"/>
        <w:rPr>
          <w:rFonts w:ascii="Arial" w:eastAsia="Times New Roman" w:hAnsi="Arial" w:cs="Arial"/>
          <w:lang w:eastAsia="fr-FR"/>
        </w:rPr>
      </w:pPr>
      <w:r w:rsidRPr="00000727">
        <w:rPr>
          <w:rFonts w:ascii="Arial" w:eastAsia="Times New Roman" w:hAnsi="Arial" w:cs="Arial"/>
          <w:lang w:eastAsia="fr-FR"/>
        </w:rPr>
        <w:t>1° Le déficit constaté au cours de l’exercice est, par décision de l’assemblée générale</w:t>
      </w:r>
      <w:r w:rsidRPr="00000727">
        <w:rPr>
          <w:rFonts w:ascii="Arial" w:eastAsia="Times New Roman" w:hAnsi="Arial" w:cs="Arial"/>
          <w:color w:val="FF0000"/>
          <w:lang w:eastAsia="fr-FR"/>
        </w:rPr>
        <w:t xml:space="preserve"> </w:t>
      </w:r>
      <w:r w:rsidRPr="00000727">
        <w:rPr>
          <w:rFonts w:ascii="Arial" w:eastAsia="Times New Roman" w:hAnsi="Arial" w:cs="Arial"/>
          <w:lang w:eastAsia="fr-FR"/>
        </w:rPr>
        <w:t xml:space="preserve">ordinaire annuelle, soit affecté en report à nouveau, soit imputé sur les réserves facultatives s’il en a été constitué, sur la réserve pour remboursement de parts, et, après épuisement des autres réserves et des provisions pour parfaire l’intérêt aux parts et/ou pour ristournes éventuelles, sur la réserve légale et en dernier lieu sur les réserves indisponibles. </w:t>
      </w:r>
    </w:p>
    <w:p w14:paraId="29575E39" w14:textId="01353B31" w:rsidR="00F11FB6" w:rsidRPr="008F50E2" w:rsidRDefault="00F11FB6" w:rsidP="00F11FB6">
      <w:pPr>
        <w:widowControl w:val="0"/>
        <w:adjustRightInd w:val="0"/>
        <w:jc w:val="both"/>
        <w:rPr>
          <w:rFonts w:ascii="Arial" w:eastAsia="Times New Roman" w:hAnsi="Arial" w:cs="Arial"/>
          <w:b/>
          <w:bCs/>
          <w:color w:val="00B050"/>
          <w:sz w:val="24"/>
          <w:szCs w:val="24"/>
          <w:lang w:eastAsia="fr-FR"/>
        </w:rPr>
      </w:pPr>
      <w:r w:rsidRPr="00000727">
        <w:rPr>
          <w:rFonts w:ascii="Arial" w:eastAsia="Times New Roman" w:hAnsi="Arial" w:cs="Arial"/>
          <w:color w:val="FF0000"/>
          <w:lang w:eastAsia="fr-FR"/>
        </w:rPr>
        <w:t xml:space="preserve">Lorsque la réserve indisponible spéciale correspondant à l’excédent provenant des opérations effectuées avec des tiers non associés a été utilisée pour amortir les pertes sociales, elle doit </w:t>
      </w:r>
      <w:r w:rsidRPr="00000727">
        <w:rPr>
          <w:rFonts w:ascii="Arial" w:eastAsia="Times New Roman" w:hAnsi="Arial" w:cs="Arial"/>
          <w:color w:val="FF0000"/>
          <w:lang w:eastAsia="fr-FR"/>
        </w:rPr>
        <w:lastRenderedPageBreak/>
        <w:t>être reconstituée par prélèvement prioritaire sur les excédents ultérieurs subsistant après l’alimentation de la réserve légale</w:t>
      </w:r>
      <w:r w:rsidR="00676210">
        <w:rPr>
          <w:rFonts w:ascii="Arial" w:eastAsia="Times New Roman" w:hAnsi="Arial" w:cs="Arial"/>
          <w:color w:val="FF0000"/>
          <w:lang w:eastAsia="fr-FR"/>
        </w:rPr>
        <w:t xml:space="preserve">. </w:t>
      </w:r>
      <w:hyperlink w:anchor="C3" w:history="1">
        <w:r w:rsidR="00676210" w:rsidRPr="008F50E2">
          <w:rPr>
            <w:rStyle w:val="Lienhypertexte"/>
            <w:rFonts w:ascii="Arial" w:eastAsia="Times New Roman" w:hAnsi="Arial" w:cs="Arial"/>
            <w:b/>
            <w:bCs/>
            <w:lang w:eastAsia="fr-FR"/>
          </w:rPr>
          <w:t>(</w:t>
        </w:r>
        <w:r w:rsidR="008F50E2" w:rsidRPr="008F50E2">
          <w:rPr>
            <w:rStyle w:val="Lienhypertexte"/>
            <w:rFonts w:ascii="Arial" w:eastAsia="Times New Roman" w:hAnsi="Arial" w:cs="Arial"/>
            <w:b/>
            <w:bCs/>
            <w:lang w:eastAsia="fr-FR"/>
          </w:rPr>
          <w:t>3)</w:t>
        </w:r>
      </w:hyperlink>
    </w:p>
    <w:p w14:paraId="17C66BFA" w14:textId="77777777" w:rsidR="00F11FB6" w:rsidRPr="00000727" w:rsidRDefault="00F11FB6" w:rsidP="00F11FB6">
      <w:pPr>
        <w:widowControl w:val="0"/>
        <w:adjustRightInd w:val="0"/>
        <w:jc w:val="both"/>
        <w:rPr>
          <w:rFonts w:ascii="Arial" w:eastAsia="Times New Roman" w:hAnsi="Arial" w:cs="Arial"/>
          <w:lang w:eastAsia="fr-FR"/>
        </w:rPr>
      </w:pPr>
      <w:r w:rsidRPr="00000727">
        <w:rPr>
          <w:rFonts w:ascii="Arial" w:eastAsia="Times New Roman" w:hAnsi="Arial" w:cs="Arial"/>
          <w:lang w:eastAsia="fr-FR"/>
        </w:rPr>
        <w:t>Lorsque les résultats propres de l’union sont déficitaires, les dividendes perçus au titre des participations détenues sont, à due concurrence, affectés à l’apurement de ce déficit.</w:t>
      </w:r>
    </w:p>
    <w:p w14:paraId="3229234C" w14:textId="77777777" w:rsidR="00F11FB6" w:rsidRPr="00000727" w:rsidRDefault="00F11FB6" w:rsidP="00F11FB6">
      <w:pPr>
        <w:widowControl w:val="0"/>
        <w:adjustRightInd w:val="0"/>
        <w:jc w:val="both"/>
        <w:rPr>
          <w:rFonts w:ascii="Arial" w:eastAsia="Times New Roman" w:hAnsi="Arial" w:cs="Arial"/>
          <w:lang w:eastAsia="fr-FR"/>
        </w:rPr>
      </w:pPr>
      <w:r w:rsidRPr="00000727">
        <w:rPr>
          <w:rFonts w:ascii="Arial" w:eastAsia="Times New Roman" w:hAnsi="Arial" w:cs="Arial"/>
          <w:lang w:eastAsia="fr-FR"/>
        </w:rPr>
        <w:t>Aucune distribution ne peut être faite en cas d’exercice déficitaire ou de maintien d’un report à nouveau déficitaire.</w:t>
      </w:r>
    </w:p>
    <w:p w14:paraId="6F3BED67" w14:textId="77777777" w:rsidR="00F11FB6" w:rsidRDefault="00F11FB6" w:rsidP="00F11FB6">
      <w:pPr>
        <w:widowControl w:val="0"/>
        <w:adjustRightInd w:val="0"/>
        <w:jc w:val="both"/>
        <w:rPr>
          <w:rFonts w:ascii="Arial" w:eastAsia="Times New Roman" w:hAnsi="Arial" w:cs="Arial"/>
          <w:color w:val="339966"/>
          <w:lang w:eastAsia="fr-FR"/>
        </w:rPr>
      </w:pPr>
      <w:r w:rsidRPr="00000727">
        <w:rPr>
          <w:rFonts w:ascii="Arial" w:eastAsia="Times New Roman" w:hAnsi="Arial" w:cs="Arial"/>
          <w:lang w:eastAsia="fr-FR"/>
        </w:rPr>
        <w:t>2° Le conseil d’administration devra, dans ce cas, présenter à l’assemblée générale ordinaire, dans son rapport, toutes propositions jugées nécessaires pour assurer le redressement financier de l’union. </w:t>
      </w:r>
    </w:p>
    <w:p w14:paraId="690F7D9B" w14:textId="77777777" w:rsidR="00F11FB6" w:rsidRPr="00F42D1F" w:rsidRDefault="00F11FB6" w:rsidP="00F11FB6">
      <w:pPr>
        <w:widowControl w:val="0"/>
        <w:adjustRightInd w:val="0"/>
        <w:jc w:val="both"/>
        <w:rPr>
          <w:rFonts w:ascii="Arial" w:eastAsia="Times New Roman" w:hAnsi="Arial" w:cs="Arial"/>
          <w:color w:val="339966"/>
          <w:lang w:eastAsia="fr-FR"/>
        </w:rPr>
      </w:pPr>
    </w:p>
    <w:p w14:paraId="12528073" w14:textId="77777777" w:rsidR="00F11FB6" w:rsidRPr="00AD2697" w:rsidRDefault="00F11FB6" w:rsidP="00F11FB6">
      <w:pPr>
        <w:widowControl w:val="0"/>
        <w:adjustRightInd w:val="0"/>
        <w:jc w:val="center"/>
        <w:rPr>
          <w:rFonts w:ascii="Arial" w:eastAsia="Times New Roman" w:hAnsi="Arial" w:cs="Arial"/>
          <w:b/>
          <w:lang w:eastAsia="fr-FR"/>
        </w:rPr>
      </w:pPr>
      <w:r w:rsidRPr="00AD2697">
        <w:rPr>
          <w:rFonts w:ascii="Arial" w:eastAsia="Times New Roman" w:hAnsi="Arial" w:cs="Arial"/>
          <w:b/>
          <w:lang w:eastAsia="fr-FR"/>
        </w:rPr>
        <w:t>TITRE VIII</w:t>
      </w:r>
    </w:p>
    <w:p w14:paraId="021666CA" w14:textId="77777777" w:rsidR="00F11FB6" w:rsidRPr="00AD2697" w:rsidRDefault="00F11FB6" w:rsidP="00F11FB6">
      <w:pPr>
        <w:widowControl w:val="0"/>
        <w:adjustRightInd w:val="0"/>
        <w:jc w:val="center"/>
        <w:rPr>
          <w:rFonts w:ascii="Arial" w:eastAsia="Times New Roman" w:hAnsi="Arial" w:cs="Arial"/>
          <w:b/>
          <w:lang w:eastAsia="fr-FR"/>
        </w:rPr>
      </w:pPr>
      <w:r w:rsidRPr="00AD2697">
        <w:rPr>
          <w:rFonts w:ascii="Arial" w:eastAsia="Times New Roman" w:hAnsi="Arial" w:cs="Arial"/>
          <w:b/>
          <w:lang w:eastAsia="fr-FR"/>
        </w:rPr>
        <w:t>DISPOSITIONS DIVERSES</w:t>
      </w:r>
    </w:p>
    <w:p w14:paraId="307210E6" w14:textId="77777777" w:rsidR="00F11FB6" w:rsidRPr="00AD2697" w:rsidRDefault="00F11FB6" w:rsidP="00F11FB6">
      <w:pPr>
        <w:widowControl w:val="0"/>
        <w:adjustRightInd w:val="0"/>
        <w:jc w:val="center"/>
        <w:rPr>
          <w:rFonts w:ascii="Arial" w:eastAsia="Times New Roman" w:hAnsi="Arial" w:cs="Arial"/>
          <w:lang w:eastAsia="fr-FR"/>
        </w:rPr>
      </w:pPr>
    </w:p>
    <w:p w14:paraId="22FF2645" w14:textId="77777777" w:rsidR="00F11FB6" w:rsidRPr="00AD2697" w:rsidRDefault="00F11FB6" w:rsidP="00F11FB6">
      <w:pPr>
        <w:widowControl w:val="0"/>
        <w:adjustRightInd w:val="0"/>
        <w:jc w:val="center"/>
        <w:rPr>
          <w:rFonts w:ascii="Arial" w:eastAsia="Times New Roman" w:hAnsi="Arial" w:cs="Arial"/>
          <w:b/>
          <w:lang w:eastAsia="fr-FR"/>
        </w:rPr>
      </w:pPr>
      <w:r w:rsidRPr="00AD2697">
        <w:rPr>
          <w:rFonts w:ascii="Arial" w:eastAsia="Times New Roman" w:hAnsi="Arial" w:cs="Arial"/>
          <w:b/>
          <w:lang w:eastAsia="fr-FR"/>
        </w:rPr>
        <w:t>ARTICLE 49 bis</w:t>
      </w:r>
    </w:p>
    <w:p w14:paraId="316BDFF6" w14:textId="77777777" w:rsidR="00F11FB6" w:rsidRPr="00AD2697" w:rsidRDefault="00F11FB6" w:rsidP="00F11FB6">
      <w:pPr>
        <w:widowControl w:val="0"/>
        <w:adjustRightInd w:val="0"/>
        <w:jc w:val="center"/>
        <w:rPr>
          <w:rFonts w:ascii="Arial" w:eastAsia="Times New Roman" w:hAnsi="Arial" w:cs="Arial"/>
          <w:b/>
          <w:lang w:eastAsia="fr-FR"/>
        </w:rPr>
      </w:pPr>
      <w:r w:rsidRPr="00AD2697">
        <w:rPr>
          <w:rFonts w:ascii="Arial" w:eastAsia="Times New Roman" w:hAnsi="Arial" w:cs="Arial"/>
          <w:b/>
          <w:lang w:eastAsia="fr-FR"/>
        </w:rPr>
        <w:t>La révision coopérative</w:t>
      </w:r>
    </w:p>
    <w:p w14:paraId="127BB15E" w14:textId="77777777" w:rsidR="00F11FB6" w:rsidRPr="00AD2697" w:rsidRDefault="00F11FB6" w:rsidP="00F11FB6">
      <w:pPr>
        <w:widowControl w:val="0"/>
        <w:adjustRightInd w:val="0"/>
        <w:jc w:val="center"/>
        <w:rPr>
          <w:rFonts w:ascii="Arial" w:eastAsia="Times New Roman" w:hAnsi="Arial" w:cs="Arial"/>
          <w:lang w:eastAsia="fr-FR"/>
        </w:rPr>
      </w:pPr>
    </w:p>
    <w:p w14:paraId="2E502430" w14:textId="0B861ECB" w:rsidR="00F11FB6" w:rsidRPr="00AD2697" w:rsidRDefault="0082302E" w:rsidP="00AD2697">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1° </w:t>
      </w:r>
      <w:r w:rsidR="00F11FB6" w:rsidRPr="00AD2697">
        <w:rPr>
          <w:rFonts w:ascii="Arial" w:eastAsia="Times New Roman" w:hAnsi="Arial" w:cs="Arial"/>
          <w:lang w:eastAsia="fr-FR"/>
        </w:rPr>
        <w:t xml:space="preserve">L’union se soumet tous les […] à un contrôle, dit « révision coopérative », destiné à vérifier la conformité de son organisation et de son fonctionnement aux principes et aux règles de la coopération et à l'intérêt de ses associés coopérateurs, lorsqu’elle dépasse, sur deux exercices consécutifs clos, pour deux des trois critères, les seuils fixés à l’article R.525-9-1 du Code rural et de la pêche maritime. </w:t>
      </w:r>
    </w:p>
    <w:p w14:paraId="53891263" w14:textId="77777777"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Par ailleurs, la révision coopérative est obligatoire au terme de trois exercices déficitaires ou si les pertes d'un exercice s'élèvent à la moitié au moins du montant le plus élevé atteint par le capital social de l’union.</w:t>
      </w:r>
    </w:p>
    <w:p w14:paraId="4C934EB5" w14:textId="77777777"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 xml:space="preserve">En outre, la révision coopérative est de droit lorsqu'elle est demandée par : </w:t>
      </w:r>
    </w:p>
    <w:p w14:paraId="4A3F616D" w14:textId="3C0E7BF8"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1</w:t>
      </w:r>
      <w:r w:rsidR="0082302E">
        <w:rPr>
          <w:rFonts w:ascii="Arial" w:eastAsia="Times New Roman" w:hAnsi="Arial" w:cs="Arial"/>
          <w:lang w:eastAsia="fr-FR"/>
        </w:rPr>
        <w:t>.</w:t>
      </w:r>
      <w:r w:rsidRPr="00AD2697">
        <w:rPr>
          <w:rFonts w:ascii="Arial" w:eastAsia="Times New Roman" w:hAnsi="Arial" w:cs="Arial"/>
          <w:lang w:eastAsia="fr-FR"/>
        </w:rPr>
        <w:t xml:space="preserve"> Le dixième au moins des associés coopérateurs ; </w:t>
      </w:r>
    </w:p>
    <w:p w14:paraId="7C896D1C" w14:textId="12B69DF5"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2</w:t>
      </w:r>
      <w:r w:rsidR="0082302E">
        <w:rPr>
          <w:rFonts w:ascii="Arial" w:eastAsia="Times New Roman" w:hAnsi="Arial" w:cs="Arial"/>
          <w:lang w:eastAsia="fr-FR"/>
        </w:rPr>
        <w:t>.</w:t>
      </w:r>
      <w:r w:rsidRPr="00AD2697">
        <w:rPr>
          <w:rFonts w:ascii="Arial" w:eastAsia="Times New Roman" w:hAnsi="Arial" w:cs="Arial"/>
          <w:lang w:eastAsia="fr-FR"/>
        </w:rPr>
        <w:t xml:space="preserve"> Un tiers des administrateurs ; </w:t>
      </w:r>
    </w:p>
    <w:p w14:paraId="3F2BB532" w14:textId="02D670B6" w:rsidR="00F11FB6" w:rsidRPr="00F42D1F" w:rsidRDefault="00F11FB6" w:rsidP="00AD2697">
      <w:pPr>
        <w:widowControl w:val="0"/>
        <w:adjustRightInd w:val="0"/>
        <w:jc w:val="both"/>
        <w:rPr>
          <w:rFonts w:ascii="Arial" w:eastAsia="Times New Roman" w:hAnsi="Arial" w:cs="Arial"/>
          <w:color w:val="339966"/>
          <w:lang w:eastAsia="fr-FR"/>
        </w:rPr>
      </w:pPr>
      <w:r w:rsidRPr="00AD2697">
        <w:rPr>
          <w:rFonts w:ascii="Arial" w:eastAsia="Times New Roman" w:hAnsi="Arial" w:cs="Arial"/>
          <w:lang w:eastAsia="fr-FR"/>
        </w:rPr>
        <w:t>3</w:t>
      </w:r>
      <w:r w:rsidR="0082302E">
        <w:rPr>
          <w:rFonts w:ascii="Arial" w:eastAsia="Times New Roman" w:hAnsi="Arial" w:cs="Arial"/>
          <w:lang w:eastAsia="fr-FR"/>
        </w:rPr>
        <w:t>.</w:t>
      </w:r>
      <w:r w:rsidRPr="00AD2697">
        <w:rPr>
          <w:rFonts w:ascii="Arial" w:eastAsia="Times New Roman" w:hAnsi="Arial" w:cs="Arial"/>
          <w:lang w:eastAsia="fr-FR"/>
        </w:rPr>
        <w:t xml:space="preserve"> Le Haut Conseil de la coopération agricole ; </w:t>
      </w:r>
    </w:p>
    <w:p w14:paraId="0AD319E8" w14:textId="77AEAC23"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4</w:t>
      </w:r>
      <w:r w:rsidR="0082302E">
        <w:rPr>
          <w:rFonts w:ascii="Arial" w:eastAsia="Times New Roman" w:hAnsi="Arial" w:cs="Arial"/>
          <w:lang w:eastAsia="fr-FR"/>
        </w:rPr>
        <w:t>.</w:t>
      </w:r>
      <w:r w:rsidRPr="00AD2697">
        <w:rPr>
          <w:rFonts w:ascii="Arial" w:eastAsia="Times New Roman" w:hAnsi="Arial" w:cs="Arial"/>
          <w:lang w:eastAsia="fr-FR"/>
        </w:rPr>
        <w:t xml:space="preserve"> Le ministre chargé de l'Economie sociale et solidaire ou le ministre chargé de l’Agriculture.</w:t>
      </w:r>
    </w:p>
    <w:p w14:paraId="5F958B7B" w14:textId="77777777"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 xml:space="preserve">La révision coopérative est réalisée par un réviseur agréé qui intervient au nom et pour le compte d’une fédération de coopératives agréée pour la révision et donne lieu à un rapport et à un compte rendu au conseil d’administration. </w:t>
      </w:r>
    </w:p>
    <w:p w14:paraId="0714E25A" w14:textId="77777777"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 xml:space="preserve">Si le rapport établit que l’union méconnaît les principes et les règles de la coopération, le réviseur définit en lien convient avec le conseil d’administration [et le directeur] des mesures correctives à prendre ainsi que du délai dans lequel elles doivent être mises en œuvre. Le </w:t>
      </w:r>
      <w:r w:rsidRPr="00AD2697">
        <w:rPr>
          <w:rFonts w:ascii="Arial" w:eastAsia="Times New Roman" w:hAnsi="Arial" w:cs="Arial"/>
          <w:lang w:eastAsia="fr-FR"/>
        </w:rPr>
        <w:lastRenderedPageBreak/>
        <w:t>conseil d’administration doit informer l’assemblée générale ordinaire annuelle de la révision effectuée ainsi que des mesures qu’il a prises ou qu’il compte prendre en raison des conclusions du réviseur.</w:t>
      </w:r>
    </w:p>
    <w:p w14:paraId="473C430E" w14:textId="77777777"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 xml:space="preserve">Le réviseur s’assure de la bonne mise en œuvre des mesures correctives demandées. </w:t>
      </w:r>
    </w:p>
    <w:p w14:paraId="6DE537F1" w14:textId="77777777"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Il transmet une copie de son rapport au Haut Conseil de la coopération agricole en cas de :</w:t>
      </w:r>
    </w:p>
    <w:p w14:paraId="0D9FF9D0" w14:textId="030EB980"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w:t>
      </w:r>
      <w:r w:rsidRPr="00AD2697">
        <w:rPr>
          <w:rFonts w:ascii="Arial" w:eastAsia="Times New Roman" w:hAnsi="Arial" w:cs="Arial"/>
          <w:lang w:eastAsia="fr-FR"/>
        </w:rPr>
        <w:tab/>
        <w:t>carence de l</w:t>
      </w:r>
      <w:r w:rsidR="0082302E">
        <w:rPr>
          <w:rFonts w:ascii="Arial" w:eastAsia="Times New Roman" w:hAnsi="Arial" w:cs="Arial"/>
          <w:lang w:eastAsia="fr-FR"/>
        </w:rPr>
        <w:t>’</w:t>
      </w:r>
      <w:proofErr w:type="spellStart"/>
      <w:r w:rsidR="0082302E">
        <w:rPr>
          <w:rFonts w:ascii="Arial" w:eastAsia="Times New Roman" w:hAnsi="Arial" w:cs="Arial"/>
          <w:lang w:eastAsia="fr-FR"/>
        </w:rPr>
        <w:t>union</w:t>
      </w:r>
      <w:r w:rsidRPr="00AD2697">
        <w:rPr>
          <w:rFonts w:ascii="Arial" w:eastAsia="Times New Roman" w:hAnsi="Arial" w:cs="Arial"/>
          <w:lang w:eastAsia="fr-FR"/>
        </w:rPr>
        <w:t>à</w:t>
      </w:r>
      <w:proofErr w:type="spellEnd"/>
      <w:r w:rsidRPr="00AD2697">
        <w:rPr>
          <w:rFonts w:ascii="Arial" w:eastAsia="Times New Roman" w:hAnsi="Arial" w:cs="Arial"/>
          <w:lang w:eastAsia="fr-FR"/>
        </w:rPr>
        <w:t xml:space="preserve"> l’expiration des délais accordés ; </w:t>
      </w:r>
    </w:p>
    <w:p w14:paraId="4D3F4B59" w14:textId="77777777"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w:t>
      </w:r>
      <w:r w:rsidRPr="00AD2697">
        <w:rPr>
          <w:rFonts w:ascii="Arial" w:eastAsia="Times New Roman" w:hAnsi="Arial" w:cs="Arial"/>
          <w:lang w:eastAsia="fr-FR"/>
        </w:rPr>
        <w:tab/>
        <w:t xml:space="preserve">refus de mettre en œuvre les mesures correctives convenues lorsque celles-ci relèvent de la réponse à un manquement à la réglementation ; </w:t>
      </w:r>
    </w:p>
    <w:p w14:paraId="103A644F" w14:textId="77777777" w:rsidR="00F11FB6" w:rsidRPr="00AD2697" w:rsidRDefault="00F11FB6" w:rsidP="00AD2697">
      <w:pPr>
        <w:widowControl w:val="0"/>
        <w:adjustRightInd w:val="0"/>
        <w:jc w:val="both"/>
        <w:rPr>
          <w:rFonts w:ascii="Arial" w:eastAsia="Times New Roman" w:hAnsi="Arial" w:cs="Arial"/>
          <w:lang w:eastAsia="fr-FR"/>
        </w:rPr>
      </w:pPr>
      <w:r w:rsidRPr="00AD2697">
        <w:rPr>
          <w:rFonts w:ascii="Arial" w:eastAsia="Times New Roman" w:hAnsi="Arial" w:cs="Arial"/>
          <w:lang w:eastAsia="fr-FR"/>
        </w:rPr>
        <w:t>-</w:t>
      </w:r>
      <w:r w:rsidRPr="00AD2697">
        <w:rPr>
          <w:rFonts w:ascii="Arial" w:eastAsia="Times New Roman" w:hAnsi="Arial" w:cs="Arial"/>
          <w:lang w:eastAsia="fr-FR"/>
        </w:rPr>
        <w:tab/>
        <w:t>ou en cas de refus de se soumettre à la révision.</w:t>
      </w:r>
    </w:p>
    <w:p w14:paraId="2B26EF69" w14:textId="66EF1493" w:rsidR="00F11FB6" w:rsidRPr="00AD2697" w:rsidRDefault="00F11FB6" w:rsidP="00AD2697">
      <w:pPr>
        <w:widowControl w:val="0"/>
        <w:adjustRightInd w:val="0"/>
        <w:jc w:val="both"/>
        <w:rPr>
          <w:rFonts w:ascii="Arial" w:eastAsia="Times New Roman" w:hAnsi="Arial" w:cs="Arial"/>
          <w:color w:val="FF0000"/>
          <w:lang w:eastAsia="fr-FR"/>
        </w:rPr>
      </w:pPr>
      <w:r w:rsidRPr="00AD2697">
        <w:rPr>
          <w:rFonts w:ascii="Arial" w:eastAsia="Times New Roman" w:hAnsi="Arial" w:cs="Arial"/>
          <w:color w:val="FF0000"/>
          <w:lang w:eastAsia="fr-FR"/>
        </w:rPr>
        <w:t>2</w:t>
      </w:r>
      <w:r w:rsidR="0082302E">
        <w:rPr>
          <w:rFonts w:ascii="Arial" w:eastAsia="Times New Roman" w:hAnsi="Arial" w:cs="Arial"/>
          <w:color w:val="FF0000"/>
          <w:lang w:eastAsia="fr-FR"/>
        </w:rPr>
        <w:t xml:space="preserve">° </w:t>
      </w:r>
      <w:r w:rsidRPr="00AD2697">
        <w:rPr>
          <w:rFonts w:ascii="Arial" w:eastAsia="Times New Roman" w:hAnsi="Arial" w:cs="Arial"/>
          <w:color w:val="FF0000"/>
          <w:lang w:eastAsia="fr-FR"/>
        </w:rPr>
        <w:t>Dans le cadre des opérations réalisées avec des tiers non associés, l’union s’engage à se soumettre à un contrôle de la conformité de sa situation et de son fonctionnement aux principes et règles de la coopération et à l’intérêt des associés coopérateurs tous les [5] ans</w:t>
      </w:r>
      <w:r w:rsidR="0022291A">
        <w:rPr>
          <w:rFonts w:ascii="Arial" w:eastAsia="Times New Roman" w:hAnsi="Arial" w:cs="Arial"/>
          <w:color w:val="FF0000"/>
          <w:lang w:eastAsia="fr-FR"/>
        </w:rPr>
        <w:t xml:space="preserve"> </w:t>
      </w:r>
      <w:hyperlink w:anchor="C4" w:history="1">
        <w:r w:rsidR="0022291A" w:rsidRPr="0022291A">
          <w:rPr>
            <w:rStyle w:val="Lienhypertexte"/>
            <w:rFonts w:ascii="Arial" w:eastAsia="Times New Roman" w:hAnsi="Arial" w:cs="Arial"/>
            <w:b/>
            <w:bCs/>
            <w:lang w:eastAsia="fr-FR"/>
          </w:rPr>
          <w:t>(4)</w:t>
        </w:r>
      </w:hyperlink>
      <w:r w:rsidRPr="0022291A">
        <w:rPr>
          <w:rFonts w:ascii="Arial" w:eastAsia="Times New Roman" w:hAnsi="Arial" w:cs="Arial"/>
          <w:color w:val="00B050"/>
          <w:lang w:eastAsia="fr-FR"/>
        </w:rPr>
        <w:t xml:space="preserve"> </w:t>
      </w:r>
      <w:r w:rsidRPr="00AD2697">
        <w:rPr>
          <w:rFonts w:ascii="Arial" w:eastAsia="Times New Roman" w:hAnsi="Arial" w:cs="Arial"/>
          <w:color w:val="FF0000"/>
          <w:lang w:eastAsia="fr-FR"/>
        </w:rPr>
        <w:t xml:space="preserve">par les soins d’une fédération de coopératives agréée pour la révision conformément à l’article </w:t>
      </w:r>
      <w:hyperlink r:id="rId18" w:history="1">
        <w:r w:rsidRPr="00811684">
          <w:rPr>
            <w:rStyle w:val="Lienhypertexte"/>
            <w:rFonts w:ascii="Arial" w:eastAsia="Times New Roman" w:hAnsi="Arial" w:cs="Arial"/>
            <w:lang w:eastAsia="fr-FR"/>
          </w:rPr>
          <w:t>L.527-1</w:t>
        </w:r>
      </w:hyperlink>
      <w:r w:rsidRPr="00AD2697">
        <w:rPr>
          <w:rFonts w:ascii="Arial" w:eastAsia="Times New Roman" w:hAnsi="Arial" w:cs="Arial"/>
          <w:color w:val="FF0000"/>
          <w:lang w:eastAsia="fr-FR"/>
        </w:rPr>
        <w:t xml:space="preserve"> du code rural et de la pêche maritime.</w:t>
      </w:r>
    </w:p>
    <w:p w14:paraId="0FBB5847" w14:textId="77777777" w:rsidR="00F11FB6" w:rsidRDefault="00F11FB6" w:rsidP="00F11FB6">
      <w:pPr>
        <w:widowControl w:val="0"/>
        <w:adjustRightInd w:val="0"/>
        <w:jc w:val="both"/>
        <w:rPr>
          <w:rFonts w:ascii="Arial" w:eastAsia="Times New Roman" w:hAnsi="Arial" w:cs="Arial"/>
          <w:color w:val="33996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8551"/>
      </w:tblGrid>
      <w:tr w:rsidR="00F11FB6" w:rsidRPr="006A71B7" w14:paraId="07154B4F" w14:textId="77777777" w:rsidTr="001A0A23">
        <w:tc>
          <w:tcPr>
            <w:tcW w:w="0" w:type="auto"/>
            <w:tcBorders>
              <w:top w:val="single" w:sz="4" w:space="0" w:color="auto"/>
              <w:left w:val="single" w:sz="4" w:space="0" w:color="auto"/>
              <w:bottom w:val="single" w:sz="4" w:space="0" w:color="auto"/>
              <w:right w:val="single" w:sz="4" w:space="0" w:color="auto"/>
            </w:tcBorders>
            <w:shd w:val="clear" w:color="auto" w:fill="33CCCC"/>
            <w:hideMark/>
          </w:tcPr>
          <w:p w14:paraId="21365A10" w14:textId="77777777" w:rsidR="00F11FB6" w:rsidRPr="006A71B7" w:rsidRDefault="00F11FB6" w:rsidP="001A0A23">
            <w:pPr>
              <w:spacing w:after="0" w:line="240" w:lineRule="auto"/>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N°</w:t>
            </w:r>
          </w:p>
        </w:tc>
        <w:tc>
          <w:tcPr>
            <w:tcW w:w="8551" w:type="dxa"/>
            <w:tcBorders>
              <w:top w:val="single" w:sz="4" w:space="0" w:color="auto"/>
              <w:left w:val="single" w:sz="4" w:space="0" w:color="auto"/>
              <w:bottom w:val="single" w:sz="4" w:space="0" w:color="auto"/>
              <w:right w:val="single" w:sz="4" w:space="0" w:color="auto"/>
            </w:tcBorders>
            <w:shd w:val="clear" w:color="auto" w:fill="33CCCC"/>
            <w:hideMark/>
          </w:tcPr>
          <w:p w14:paraId="3D29C91E" w14:textId="77777777" w:rsidR="00F11FB6" w:rsidRPr="009922A2" w:rsidRDefault="00F11FB6" w:rsidP="001A0A23">
            <w:pPr>
              <w:spacing w:after="0" w:line="240" w:lineRule="auto"/>
              <w:jc w:val="center"/>
              <w:rPr>
                <w:rFonts w:ascii="Calibri" w:eastAsia="Times New Roman" w:hAnsi="Calibri" w:cs="Arial"/>
                <w:color w:val="000000" w:themeColor="text1"/>
                <w:sz w:val="32"/>
                <w:szCs w:val="32"/>
                <w:lang w:eastAsia="fr-FR"/>
              </w:rPr>
            </w:pPr>
            <w:r w:rsidRPr="009922A2">
              <w:rPr>
                <w:rFonts w:ascii="Calibri" w:eastAsia="Times New Roman" w:hAnsi="Calibri" w:cs="Arial"/>
                <w:b/>
                <w:color w:val="000000" w:themeColor="text1"/>
                <w:sz w:val="32"/>
                <w:szCs w:val="32"/>
                <w:lang w:eastAsia="fr-FR"/>
              </w:rPr>
              <w:t>Commentaires</w:t>
            </w:r>
          </w:p>
        </w:tc>
      </w:tr>
      <w:tr w:rsidR="00F11FB6" w:rsidRPr="006A71B7" w14:paraId="710DEC39" w14:textId="77777777" w:rsidTr="001A0A23">
        <w:tc>
          <w:tcPr>
            <w:tcW w:w="0" w:type="auto"/>
            <w:tcBorders>
              <w:top w:val="single" w:sz="4" w:space="0" w:color="auto"/>
              <w:left w:val="single" w:sz="4" w:space="0" w:color="auto"/>
              <w:bottom w:val="single" w:sz="4" w:space="0" w:color="auto"/>
              <w:right w:val="single" w:sz="4" w:space="0" w:color="auto"/>
            </w:tcBorders>
            <w:hideMark/>
          </w:tcPr>
          <w:p w14:paraId="56F6CD25" w14:textId="77777777" w:rsidR="00F11FB6" w:rsidRPr="006A71B7" w:rsidRDefault="00F11FB6" w:rsidP="001A0A23">
            <w:pPr>
              <w:spacing w:after="0" w:line="240" w:lineRule="auto"/>
              <w:rPr>
                <w:rFonts w:ascii="Arial" w:eastAsia="Times New Roman" w:hAnsi="Arial" w:cs="Arial"/>
                <w:b/>
                <w:color w:val="000000" w:themeColor="text1"/>
                <w:lang w:eastAsia="fr-FR"/>
              </w:rPr>
            </w:pPr>
            <w:bookmarkStart w:id="1" w:name="C1"/>
            <w:r w:rsidRPr="006A71B7">
              <w:rPr>
                <w:rFonts w:ascii="Arial" w:eastAsia="Times New Roman" w:hAnsi="Arial" w:cs="Arial"/>
                <w:b/>
                <w:color w:val="00B050"/>
                <w:lang w:eastAsia="fr-FR"/>
              </w:rPr>
              <w:t>(1)</w:t>
            </w:r>
            <w:bookmarkEnd w:id="1"/>
          </w:p>
        </w:tc>
        <w:tc>
          <w:tcPr>
            <w:tcW w:w="8551" w:type="dxa"/>
            <w:tcBorders>
              <w:top w:val="single" w:sz="4" w:space="0" w:color="auto"/>
              <w:left w:val="single" w:sz="4" w:space="0" w:color="auto"/>
              <w:bottom w:val="single" w:sz="4" w:space="0" w:color="auto"/>
              <w:right w:val="single" w:sz="4" w:space="0" w:color="auto"/>
            </w:tcBorders>
          </w:tcPr>
          <w:p w14:paraId="5528EE2A" w14:textId="77777777" w:rsidR="00F11FB6" w:rsidRDefault="00F11FB6" w:rsidP="001A0A23">
            <w:pPr>
              <w:spacing w:after="0" w:line="240" w:lineRule="auto"/>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 xml:space="preserve">Cf. art. </w:t>
            </w:r>
            <w:hyperlink r:id="rId19" w:history="1">
              <w:r w:rsidRPr="006A71B7">
                <w:rPr>
                  <w:rStyle w:val="Lienhypertexte"/>
                  <w:rFonts w:ascii="Arial" w:eastAsia="Times New Roman" w:hAnsi="Arial" w:cs="Arial"/>
                  <w:lang w:eastAsia="fr-FR"/>
                </w:rPr>
                <w:t>L.522-5</w:t>
              </w:r>
            </w:hyperlink>
            <w:r w:rsidRPr="006A71B7">
              <w:rPr>
                <w:rFonts w:ascii="Arial" w:eastAsia="Times New Roman" w:hAnsi="Arial" w:cs="Arial"/>
                <w:bCs/>
                <w:color w:val="000000" w:themeColor="text1"/>
                <w:lang w:eastAsia="fr-FR"/>
              </w:rPr>
              <w:t xml:space="preserve"> alinéa 2 du </w:t>
            </w:r>
            <w:r>
              <w:rPr>
                <w:rFonts w:ascii="Arial" w:eastAsia="Times New Roman" w:hAnsi="Arial" w:cs="Arial"/>
                <w:bCs/>
                <w:color w:val="000000" w:themeColor="text1"/>
                <w:lang w:eastAsia="fr-FR"/>
              </w:rPr>
              <w:t>Code rural et de la pêche maritime</w:t>
            </w:r>
            <w:r w:rsidRPr="006A71B7">
              <w:rPr>
                <w:rFonts w:ascii="Arial" w:eastAsia="Times New Roman" w:hAnsi="Arial" w:cs="Arial"/>
                <w:bCs/>
                <w:color w:val="000000" w:themeColor="text1"/>
                <w:lang w:eastAsia="fr-FR"/>
              </w:rPr>
              <w:t>.</w:t>
            </w:r>
          </w:p>
          <w:p w14:paraId="1E45A66A" w14:textId="77777777" w:rsidR="00024525" w:rsidRPr="006A71B7" w:rsidRDefault="00024525" w:rsidP="001A0A23">
            <w:pPr>
              <w:spacing w:after="0" w:line="240" w:lineRule="auto"/>
              <w:rPr>
                <w:rFonts w:ascii="Arial" w:eastAsia="Times New Roman" w:hAnsi="Arial" w:cs="Arial"/>
                <w:color w:val="000000" w:themeColor="text1"/>
                <w:lang w:eastAsia="fr-FR"/>
              </w:rPr>
            </w:pPr>
          </w:p>
        </w:tc>
      </w:tr>
      <w:tr w:rsidR="00F11FB6" w:rsidRPr="006A71B7" w14:paraId="7A025E05" w14:textId="77777777" w:rsidTr="001A0A23">
        <w:tc>
          <w:tcPr>
            <w:tcW w:w="0" w:type="auto"/>
            <w:tcBorders>
              <w:top w:val="single" w:sz="4" w:space="0" w:color="auto"/>
              <w:left w:val="single" w:sz="4" w:space="0" w:color="auto"/>
              <w:bottom w:val="single" w:sz="4" w:space="0" w:color="auto"/>
              <w:right w:val="single" w:sz="4" w:space="0" w:color="auto"/>
            </w:tcBorders>
            <w:hideMark/>
          </w:tcPr>
          <w:p w14:paraId="3E2C3DFE" w14:textId="77777777" w:rsidR="00F11FB6" w:rsidRPr="006A71B7" w:rsidRDefault="00F11FB6" w:rsidP="001A0A23">
            <w:pPr>
              <w:spacing w:after="0" w:line="240" w:lineRule="auto"/>
              <w:rPr>
                <w:rFonts w:ascii="Arial" w:eastAsia="Times New Roman" w:hAnsi="Arial" w:cs="Arial"/>
                <w:b/>
                <w:color w:val="000000" w:themeColor="text1"/>
                <w:lang w:eastAsia="fr-FR"/>
              </w:rPr>
            </w:pPr>
            <w:bookmarkStart w:id="2" w:name="C2"/>
            <w:r w:rsidRPr="006A71B7">
              <w:rPr>
                <w:rFonts w:ascii="Arial" w:eastAsia="Times New Roman" w:hAnsi="Arial" w:cs="Arial"/>
                <w:b/>
                <w:color w:val="00B050"/>
                <w:lang w:eastAsia="fr-FR"/>
              </w:rPr>
              <w:t>(</w:t>
            </w:r>
            <w:r>
              <w:rPr>
                <w:rFonts w:ascii="Arial" w:eastAsia="Times New Roman" w:hAnsi="Arial" w:cs="Arial"/>
                <w:b/>
                <w:color w:val="00B050"/>
                <w:lang w:eastAsia="fr-FR"/>
              </w:rPr>
              <w:t>2</w:t>
            </w:r>
            <w:r w:rsidRPr="006A71B7">
              <w:rPr>
                <w:rFonts w:ascii="Arial" w:eastAsia="Times New Roman" w:hAnsi="Arial" w:cs="Arial"/>
                <w:b/>
                <w:color w:val="00B050"/>
                <w:lang w:eastAsia="fr-FR"/>
              </w:rPr>
              <w:t>)</w:t>
            </w:r>
            <w:bookmarkEnd w:id="2"/>
          </w:p>
        </w:tc>
        <w:tc>
          <w:tcPr>
            <w:tcW w:w="8551" w:type="dxa"/>
            <w:tcBorders>
              <w:top w:val="single" w:sz="4" w:space="0" w:color="auto"/>
              <w:left w:val="single" w:sz="4" w:space="0" w:color="auto"/>
              <w:bottom w:val="single" w:sz="4" w:space="0" w:color="auto"/>
              <w:right w:val="single" w:sz="4" w:space="0" w:color="auto"/>
            </w:tcBorders>
          </w:tcPr>
          <w:p w14:paraId="425319B5" w14:textId="77777777" w:rsidR="00F11FB6" w:rsidRDefault="00F11FB6" w:rsidP="001A0A23">
            <w:pPr>
              <w:spacing w:before="100" w:beforeAutospacing="1" w:after="100" w:afterAutospacing="1" w:line="240" w:lineRule="auto"/>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 xml:space="preserve">Cf. art. </w:t>
            </w:r>
            <w:hyperlink r:id="rId20" w:history="1">
              <w:r w:rsidRPr="006A71B7">
                <w:rPr>
                  <w:rStyle w:val="Lienhypertexte"/>
                  <w:rFonts w:ascii="Arial" w:eastAsia="Times New Roman" w:hAnsi="Arial" w:cs="Arial"/>
                  <w:lang w:eastAsia="fr-FR"/>
                </w:rPr>
                <w:t>L.522-5</w:t>
              </w:r>
            </w:hyperlink>
            <w:r w:rsidRPr="006A71B7">
              <w:rPr>
                <w:rFonts w:ascii="Arial" w:eastAsia="Times New Roman" w:hAnsi="Arial" w:cs="Arial"/>
                <w:bCs/>
                <w:color w:val="000000" w:themeColor="text1"/>
                <w:lang w:eastAsia="fr-FR"/>
              </w:rPr>
              <w:t xml:space="preserve"> alinéa </w:t>
            </w:r>
            <w:r>
              <w:rPr>
                <w:rFonts w:ascii="Arial" w:eastAsia="Times New Roman" w:hAnsi="Arial" w:cs="Arial"/>
                <w:bCs/>
                <w:color w:val="000000" w:themeColor="text1"/>
                <w:lang w:eastAsia="fr-FR"/>
              </w:rPr>
              <w:t>3</w:t>
            </w:r>
            <w:r w:rsidRPr="006A71B7">
              <w:rPr>
                <w:rFonts w:ascii="Arial" w:eastAsia="Times New Roman" w:hAnsi="Arial" w:cs="Arial"/>
                <w:bCs/>
                <w:color w:val="000000" w:themeColor="text1"/>
                <w:lang w:eastAsia="fr-FR"/>
              </w:rPr>
              <w:t xml:space="preserve"> du </w:t>
            </w:r>
            <w:r>
              <w:rPr>
                <w:rFonts w:ascii="Arial" w:eastAsia="Times New Roman" w:hAnsi="Arial" w:cs="Arial"/>
                <w:bCs/>
                <w:color w:val="000000" w:themeColor="text1"/>
                <w:lang w:eastAsia="fr-FR"/>
              </w:rPr>
              <w:t>Code rural et de la pêche maritime</w:t>
            </w:r>
          </w:p>
          <w:p w14:paraId="090E05D4" w14:textId="77777777" w:rsidR="00024525" w:rsidRPr="006A71B7" w:rsidRDefault="00024525" w:rsidP="001A0A23">
            <w:pPr>
              <w:spacing w:before="100" w:beforeAutospacing="1" w:after="100" w:afterAutospacing="1" w:line="240" w:lineRule="auto"/>
              <w:rPr>
                <w:rFonts w:ascii="Arial" w:eastAsia="Times New Roman" w:hAnsi="Arial" w:cs="Arial"/>
                <w:color w:val="000000" w:themeColor="text1"/>
                <w:lang w:eastAsia="fr-FR"/>
              </w:rPr>
            </w:pPr>
          </w:p>
        </w:tc>
      </w:tr>
      <w:tr w:rsidR="00F11FB6" w:rsidRPr="006A71B7" w14:paraId="7EAA83AB" w14:textId="77777777" w:rsidTr="001A0A23">
        <w:tc>
          <w:tcPr>
            <w:tcW w:w="0" w:type="auto"/>
            <w:tcBorders>
              <w:top w:val="single" w:sz="4" w:space="0" w:color="auto"/>
              <w:left w:val="single" w:sz="4" w:space="0" w:color="auto"/>
              <w:bottom w:val="single" w:sz="4" w:space="0" w:color="auto"/>
              <w:right w:val="single" w:sz="4" w:space="0" w:color="auto"/>
            </w:tcBorders>
            <w:hideMark/>
          </w:tcPr>
          <w:p w14:paraId="47DDD503" w14:textId="77777777" w:rsidR="00F11FB6" w:rsidRPr="006A71B7" w:rsidRDefault="00F11FB6" w:rsidP="001A0A23">
            <w:pPr>
              <w:spacing w:after="0" w:line="240" w:lineRule="auto"/>
              <w:rPr>
                <w:rFonts w:ascii="Arial" w:eastAsia="Times New Roman" w:hAnsi="Arial" w:cs="Arial"/>
                <w:b/>
                <w:color w:val="000000" w:themeColor="text1"/>
                <w:lang w:eastAsia="fr-FR"/>
              </w:rPr>
            </w:pPr>
            <w:bookmarkStart w:id="3" w:name="C3"/>
            <w:r w:rsidRPr="006A71B7">
              <w:rPr>
                <w:rFonts w:ascii="Arial" w:eastAsia="Times New Roman" w:hAnsi="Arial" w:cs="Arial"/>
                <w:b/>
                <w:color w:val="00B050"/>
                <w:lang w:eastAsia="fr-FR"/>
              </w:rPr>
              <w:t>(</w:t>
            </w:r>
            <w:r>
              <w:rPr>
                <w:rFonts w:ascii="Arial" w:eastAsia="Times New Roman" w:hAnsi="Arial" w:cs="Arial"/>
                <w:b/>
                <w:color w:val="00B050"/>
                <w:lang w:eastAsia="fr-FR"/>
              </w:rPr>
              <w:t>3</w:t>
            </w:r>
            <w:r w:rsidRPr="006A71B7">
              <w:rPr>
                <w:rFonts w:ascii="Arial" w:eastAsia="Times New Roman" w:hAnsi="Arial" w:cs="Arial"/>
                <w:b/>
                <w:color w:val="00B050"/>
                <w:lang w:eastAsia="fr-FR"/>
              </w:rPr>
              <w:t>)</w:t>
            </w:r>
            <w:bookmarkEnd w:id="3"/>
          </w:p>
        </w:tc>
        <w:tc>
          <w:tcPr>
            <w:tcW w:w="8551" w:type="dxa"/>
            <w:tcBorders>
              <w:top w:val="single" w:sz="4" w:space="0" w:color="auto"/>
              <w:left w:val="single" w:sz="4" w:space="0" w:color="auto"/>
              <w:bottom w:val="single" w:sz="4" w:space="0" w:color="auto"/>
              <w:right w:val="single" w:sz="4" w:space="0" w:color="auto"/>
            </w:tcBorders>
          </w:tcPr>
          <w:p w14:paraId="24419CD9" w14:textId="77777777" w:rsidR="00F11FB6" w:rsidRDefault="00F11FB6" w:rsidP="001A0A23">
            <w:pPr>
              <w:spacing w:before="100" w:beforeAutospacing="1" w:after="100" w:afterAutospacing="1" w:line="240" w:lineRule="auto"/>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 xml:space="preserve">Cf. art. </w:t>
            </w:r>
            <w:hyperlink r:id="rId21" w:history="1">
              <w:r w:rsidRPr="006A71B7">
                <w:rPr>
                  <w:rStyle w:val="Lienhypertexte"/>
                  <w:rFonts w:ascii="Arial" w:eastAsia="Times New Roman" w:hAnsi="Arial" w:cs="Arial"/>
                  <w:lang w:eastAsia="fr-FR"/>
                </w:rPr>
                <w:t>L.522-5</w:t>
              </w:r>
            </w:hyperlink>
            <w:r w:rsidRPr="006A71B7">
              <w:rPr>
                <w:rFonts w:ascii="Arial" w:eastAsia="Times New Roman" w:hAnsi="Arial" w:cs="Arial"/>
                <w:bCs/>
                <w:color w:val="000000" w:themeColor="text1"/>
                <w:lang w:eastAsia="fr-FR"/>
              </w:rPr>
              <w:t xml:space="preserve"> alinéa 3 du </w:t>
            </w:r>
            <w:r>
              <w:rPr>
                <w:rFonts w:ascii="Arial" w:eastAsia="Times New Roman" w:hAnsi="Arial" w:cs="Arial"/>
                <w:bCs/>
                <w:color w:val="000000" w:themeColor="text1"/>
                <w:lang w:eastAsia="fr-FR"/>
              </w:rPr>
              <w:t>Code rural et de la pêche maritime.</w:t>
            </w:r>
          </w:p>
          <w:p w14:paraId="042AF2A0" w14:textId="77777777" w:rsidR="00024525" w:rsidRPr="006A71B7" w:rsidRDefault="00024525" w:rsidP="001A0A23">
            <w:pPr>
              <w:spacing w:before="100" w:beforeAutospacing="1" w:after="100" w:afterAutospacing="1" w:line="240" w:lineRule="auto"/>
              <w:rPr>
                <w:rFonts w:ascii="Arial" w:eastAsia="Times New Roman" w:hAnsi="Arial" w:cs="Arial"/>
                <w:color w:val="000000" w:themeColor="text1"/>
                <w:lang w:eastAsia="fr-FR"/>
              </w:rPr>
            </w:pPr>
          </w:p>
        </w:tc>
      </w:tr>
      <w:tr w:rsidR="00F11FB6" w:rsidRPr="006A71B7" w14:paraId="79BC2124" w14:textId="77777777" w:rsidTr="001A0A23">
        <w:tc>
          <w:tcPr>
            <w:tcW w:w="0" w:type="auto"/>
            <w:tcBorders>
              <w:top w:val="single" w:sz="4" w:space="0" w:color="auto"/>
              <w:left w:val="single" w:sz="4" w:space="0" w:color="auto"/>
              <w:bottom w:val="single" w:sz="4" w:space="0" w:color="auto"/>
              <w:right w:val="single" w:sz="4" w:space="0" w:color="auto"/>
            </w:tcBorders>
            <w:hideMark/>
          </w:tcPr>
          <w:p w14:paraId="6E8A2304" w14:textId="77777777" w:rsidR="00F11FB6" w:rsidRPr="006A71B7" w:rsidRDefault="00F11FB6" w:rsidP="001A0A23">
            <w:pPr>
              <w:spacing w:after="0" w:line="240" w:lineRule="auto"/>
              <w:rPr>
                <w:rFonts w:ascii="Arial" w:eastAsia="Times New Roman" w:hAnsi="Arial" w:cs="Arial"/>
                <w:b/>
                <w:color w:val="000000" w:themeColor="text1"/>
                <w:lang w:eastAsia="fr-FR"/>
              </w:rPr>
            </w:pPr>
            <w:bookmarkStart w:id="4" w:name="C4"/>
            <w:r w:rsidRPr="006A71B7">
              <w:rPr>
                <w:rFonts w:ascii="Arial" w:eastAsia="Times New Roman" w:hAnsi="Arial" w:cs="Arial"/>
                <w:b/>
                <w:color w:val="00B050"/>
                <w:lang w:eastAsia="fr-FR"/>
              </w:rPr>
              <w:t>(</w:t>
            </w:r>
            <w:r>
              <w:rPr>
                <w:rFonts w:ascii="Arial" w:eastAsia="Times New Roman" w:hAnsi="Arial" w:cs="Arial"/>
                <w:b/>
                <w:color w:val="00B050"/>
                <w:lang w:eastAsia="fr-FR"/>
              </w:rPr>
              <w:t>4</w:t>
            </w:r>
            <w:r w:rsidRPr="006A71B7">
              <w:rPr>
                <w:rFonts w:ascii="Arial" w:eastAsia="Times New Roman" w:hAnsi="Arial" w:cs="Arial"/>
                <w:b/>
                <w:color w:val="00B050"/>
                <w:lang w:eastAsia="fr-FR"/>
              </w:rPr>
              <w:t>)</w:t>
            </w:r>
            <w:bookmarkEnd w:id="4"/>
          </w:p>
        </w:tc>
        <w:tc>
          <w:tcPr>
            <w:tcW w:w="8551" w:type="dxa"/>
            <w:tcBorders>
              <w:top w:val="single" w:sz="4" w:space="0" w:color="auto"/>
              <w:left w:val="single" w:sz="4" w:space="0" w:color="auto"/>
              <w:bottom w:val="single" w:sz="4" w:space="0" w:color="auto"/>
              <w:right w:val="single" w:sz="4" w:space="0" w:color="auto"/>
            </w:tcBorders>
          </w:tcPr>
          <w:p w14:paraId="446E3FDF" w14:textId="693D03AA" w:rsidR="00F11FB6" w:rsidRDefault="00F11FB6" w:rsidP="001A0A23">
            <w:pPr>
              <w:spacing w:before="100" w:beforeAutospacing="1" w:after="100" w:afterAutospacing="1" w:line="240" w:lineRule="auto"/>
              <w:rPr>
                <w:rFonts w:ascii="Arial" w:eastAsia="Times New Roman" w:hAnsi="Arial" w:cs="Arial"/>
                <w:bCs/>
                <w:color w:val="000000" w:themeColor="text1"/>
                <w:lang w:eastAsia="fr-FR"/>
              </w:rPr>
            </w:pPr>
            <w:r w:rsidRPr="00F55A79">
              <w:rPr>
                <w:rFonts w:ascii="Arial" w:eastAsia="Times New Roman" w:hAnsi="Arial" w:cs="Arial"/>
                <w:bCs/>
                <w:color w:val="000000" w:themeColor="text1"/>
                <w:lang w:eastAsia="fr-FR"/>
              </w:rPr>
              <w:t xml:space="preserve">Cf. art. L.522-5 alinéa 1 du Code rural et de la pêche maritime. La périodicité de la révision ne doit pas dépasser 5 ans. L’obligation de révision s’impose même si </w:t>
            </w:r>
            <w:r w:rsidR="00811684">
              <w:rPr>
                <w:rFonts w:ascii="Arial" w:eastAsia="Times New Roman" w:hAnsi="Arial" w:cs="Arial"/>
                <w:bCs/>
                <w:color w:val="000000" w:themeColor="text1"/>
                <w:lang w:eastAsia="fr-FR"/>
              </w:rPr>
              <w:t>l’union</w:t>
            </w:r>
            <w:r w:rsidRPr="00F55A79">
              <w:rPr>
                <w:rFonts w:ascii="Arial" w:eastAsia="Times New Roman" w:hAnsi="Arial" w:cs="Arial"/>
                <w:bCs/>
                <w:color w:val="000000" w:themeColor="text1"/>
                <w:lang w:eastAsia="fr-FR"/>
              </w:rPr>
              <w:t xml:space="preserve"> n’a pas réalisé d’opérations avec des tiers dès lors que </w:t>
            </w:r>
            <w:r w:rsidR="00811684">
              <w:rPr>
                <w:rFonts w:ascii="Arial" w:eastAsia="Times New Roman" w:hAnsi="Arial" w:cs="Arial"/>
                <w:bCs/>
                <w:color w:val="000000" w:themeColor="text1"/>
                <w:lang w:eastAsia="fr-FR"/>
              </w:rPr>
              <w:t>l’union</w:t>
            </w:r>
            <w:r w:rsidRPr="00F55A79">
              <w:rPr>
                <w:rFonts w:ascii="Arial" w:eastAsia="Times New Roman" w:hAnsi="Arial" w:cs="Arial"/>
                <w:bCs/>
                <w:color w:val="000000" w:themeColor="text1"/>
                <w:lang w:eastAsia="fr-FR"/>
              </w:rPr>
              <w:t xml:space="preserve"> a prévu l’option dans ses statuts.</w:t>
            </w:r>
          </w:p>
          <w:p w14:paraId="54952BBF" w14:textId="77777777" w:rsidR="00F11FB6" w:rsidRPr="006A71B7" w:rsidRDefault="00F11FB6" w:rsidP="001A0A23">
            <w:pPr>
              <w:spacing w:before="100" w:beforeAutospacing="1" w:after="100" w:afterAutospacing="1" w:line="240" w:lineRule="auto"/>
              <w:rPr>
                <w:rFonts w:ascii="Arial" w:eastAsia="Times New Roman" w:hAnsi="Arial" w:cs="Arial"/>
                <w:color w:val="000000" w:themeColor="text1"/>
                <w:lang w:eastAsia="fr-FR"/>
              </w:rPr>
            </w:pPr>
          </w:p>
        </w:tc>
      </w:tr>
    </w:tbl>
    <w:p w14:paraId="41504B5A" w14:textId="77777777" w:rsidR="0067178F" w:rsidRDefault="0067178F"/>
    <w:sectPr w:rsidR="00671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B6"/>
    <w:rsid w:val="00024525"/>
    <w:rsid w:val="0022291A"/>
    <w:rsid w:val="003B3403"/>
    <w:rsid w:val="004B77AC"/>
    <w:rsid w:val="006706AC"/>
    <w:rsid w:val="0067178F"/>
    <w:rsid w:val="00676210"/>
    <w:rsid w:val="00811684"/>
    <w:rsid w:val="00814E7E"/>
    <w:rsid w:val="0082302E"/>
    <w:rsid w:val="008F50E2"/>
    <w:rsid w:val="009E67FC"/>
    <w:rsid w:val="00AD2697"/>
    <w:rsid w:val="00DA4013"/>
    <w:rsid w:val="00EF58CE"/>
    <w:rsid w:val="00F11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7A93"/>
  <w15:chartTrackingRefBased/>
  <w15:docId w15:val="{56905327-9C7C-4E5A-A59A-D417B28A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1FB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1FB6"/>
    <w:pPr>
      <w:spacing w:after="0" w:line="240" w:lineRule="auto"/>
    </w:pPr>
  </w:style>
  <w:style w:type="character" w:styleId="Lienhypertexte">
    <w:name w:val="Hyperlink"/>
    <w:basedOn w:val="Policepardfaut"/>
    <w:uiPriority w:val="99"/>
    <w:unhideWhenUsed/>
    <w:rsid w:val="00F11FB6"/>
    <w:rPr>
      <w:color w:val="0563C1" w:themeColor="hyperlink"/>
      <w:u w:val="single"/>
    </w:rPr>
  </w:style>
  <w:style w:type="character" w:styleId="Mentionnonrsolue">
    <w:name w:val="Unresolved Mention"/>
    <w:basedOn w:val="Policepardfaut"/>
    <w:uiPriority w:val="99"/>
    <w:semiHidden/>
    <w:unhideWhenUsed/>
    <w:rsid w:val="008F50E2"/>
    <w:rPr>
      <w:color w:val="605E5C"/>
      <w:shd w:val="clear" w:color="auto" w:fill="E1DFDD"/>
    </w:rPr>
  </w:style>
  <w:style w:type="character" w:styleId="Lienhypertextesuivivisit">
    <w:name w:val="FollowedHyperlink"/>
    <w:basedOn w:val="Policepardfaut"/>
    <w:uiPriority w:val="99"/>
    <w:semiHidden/>
    <w:unhideWhenUsed/>
    <w:rsid w:val="008F50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06234418&amp;cidTexte=LEGITEXT000005634379&amp;dateTexte=20171128" TargetMode="External"/><Relationship Id="rId13" Type="http://schemas.openxmlformats.org/officeDocument/2006/relationships/hyperlink" Target="https://www.legifrance.gouv.fr/affichCodeArticle.do?idArticle=LEGIARTI000006263991&amp;cidTexte=LEGITEXT000005634379&amp;dateTexte=20171128" TargetMode="External"/><Relationship Id="rId18" Type="http://schemas.openxmlformats.org/officeDocument/2006/relationships/hyperlink" Target="https://www.legifrance.gouv.fr/affichCodeArticle.do;jsessionid=9C177A0FDD73BD25B2A3062E492B7283.tplgfr26s_3?idArticle=LEGIARTI000038414157&amp;cidTexte=LEGITEXT000006071367&amp;categorieLien=id&amp;dateTexte=" TargetMode="External"/><Relationship Id="rId3" Type="http://schemas.openxmlformats.org/officeDocument/2006/relationships/customXml" Target="../customXml/item3.xml"/><Relationship Id="rId21" Type="http://schemas.openxmlformats.org/officeDocument/2006/relationships/hyperlink" Target="https://www.legifrance.gouv.fr/affichCodeArticle.do?idArticle=LEGIARTI000029593648&amp;cidTexte=LEGITEXT000006071367&amp;dateTexte=20170330" TargetMode="External"/><Relationship Id="rId7" Type="http://schemas.openxmlformats.org/officeDocument/2006/relationships/hyperlink" Target="https://www.legifrance.gouv.fr/affichCodeArticle.do?idArticle=LEGIARTI000029593648&amp;cidTexte=LEGITEXT000006071367&amp;dateTexte=20171128" TargetMode="External"/><Relationship Id="rId12" Type="http://schemas.openxmlformats.org/officeDocument/2006/relationships/hyperlink" Target="https://www.legifrance.gouv.fr/affichCodeArticle.do?idArticle=LEGIARTI000028620622&amp;cidTexte=LEGITEXT000005634379&amp;dateTexte=20171128" TargetMode="External"/><Relationship Id="rId17" Type="http://schemas.openxmlformats.org/officeDocument/2006/relationships/hyperlink" Target="https://www.legifrance.gouv.fr/affichCodeArticle.do?idArticle=LEGIARTI000018680821&amp;cidTexte=LEGITEXT000006071367&amp;dateTexte=20170404"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30927530&amp;cidTexte=LEGITEXT000005634379&amp;dateTexte=20171128" TargetMode="External"/><Relationship Id="rId20" Type="http://schemas.openxmlformats.org/officeDocument/2006/relationships/hyperlink" Target="https://www.legifrance.gouv.fr/affichCodeArticle.do?idArticle=LEGIARTI000029593648&amp;cidTexte=LEGITEXT000006071367&amp;dateTexte=20170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idArticle=LEGIARTI000020373816&amp;cidTexte=LEGITEXT000005634379&amp;dateTexte=20171128" TargetMode="External"/><Relationship Id="rId5" Type="http://schemas.openxmlformats.org/officeDocument/2006/relationships/settings" Target="settings.xml"/><Relationship Id="rId15" Type="http://schemas.openxmlformats.org/officeDocument/2006/relationships/hyperlink" Target="https://www.legifrance.gouv.fr/affichCodeArticle.do?idArticle=LEGIARTI000030927536&amp;cidTexte=LEGITEXT000005634379&amp;dateTexte=20171128" TargetMode="External"/><Relationship Id="rId23" Type="http://schemas.openxmlformats.org/officeDocument/2006/relationships/theme" Target="theme/theme1.xml"/><Relationship Id="rId10" Type="http://schemas.openxmlformats.org/officeDocument/2006/relationships/hyperlink" Target="https://www.legifrance.gouv.fr/affichCodeArticle.do?idArticle=LEGIARTI000006256640&amp;cidTexte=LEGITEXT000005634379&amp;dateTexte=20171128" TargetMode="External"/><Relationship Id="rId19" Type="http://schemas.openxmlformats.org/officeDocument/2006/relationships/hyperlink" Target="https://www.legifrance.gouv.fr/affichCodeArticle.do?idArticle=LEGIARTI000029593648&amp;cidTexte=LEGITEXT000006071367&amp;dateTexte=20170330" TargetMode="External"/><Relationship Id="rId4" Type="http://schemas.openxmlformats.org/officeDocument/2006/relationships/styles" Target="styles.xml"/><Relationship Id="rId9" Type="http://schemas.openxmlformats.org/officeDocument/2006/relationships/hyperlink" Target="https://www.legifrance.gouv.fr/affichCodeArticle.do?idArticle=LEGIARTI000006219327&amp;cidTexte=LEGITEXT000005634379&amp;dateTexte=20171128" TargetMode="External"/><Relationship Id="rId14" Type="http://schemas.openxmlformats.org/officeDocument/2006/relationships/hyperlink" Target="https://www.legifrance.gouv.fr/affichCodeArticle.do?idArticle=LEGIARTI000030927521&amp;cidTexte=LEGITEXT000005634379&amp;dateTexte=20171128"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89D75-1C55-44A2-B8DB-722933174616}">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8E52B4-4985-4569-B211-A05B196077EA}">
  <ds:schemaRefs>
    <ds:schemaRef ds:uri="http://schemas.microsoft.com/sharepoint/v3/contenttype/forms"/>
  </ds:schemaRefs>
</ds:datastoreItem>
</file>

<file path=customXml/itemProps3.xml><?xml version="1.0" encoding="utf-8"?>
<ds:datastoreItem xmlns:ds="http://schemas.openxmlformats.org/officeDocument/2006/customXml" ds:itemID="{157C9DC9-8027-4F71-A618-FD4AC739C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2044</Words>
  <Characters>11245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dcterms:created xsi:type="dcterms:W3CDTF">2020-03-10T14:01:00Z</dcterms:created>
  <dcterms:modified xsi:type="dcterms:W3CDTF">2020-03-10T14:01:00Z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