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2D618" w14:textId="77777777" w:rsidR="006A5D21" w:rsidRDefault="006A5D21" w:rsidP="006A5D21">
      <w:pPr>
        <w:tabs>
          <w:tab w:val="left" w:pos="708"/>
        </w:tabs>
        <w:jc w:val="center"/>
        <w:rPr>
          <w:rFonts w:ascii="Arial" w:eastAsia="Times New Roman" w:hAnsi="Arial" w:cs="Arial"/>
          <w:b/>
          <w:i/>
          <w:iCs/>
          <w:lang w:eastAsia="fr-FR"/>
        </w:rPr>
      </w:pPr>
      <w:bookmarkStart w:id="0" w:name="_GoBack"/>
      <w:bookmarkEnd w:id="0"/>
      <w:r w:rsidRPr="004031DA">
        <w:rPr>
          <w:rFonts w:ascii="Arial" w:eastAsia="Times New Roman" w:hAnsi="Arial" w:cs="Arial"/>
          <w:b/>
          <w:i/>
          <w:iCs/>
          <w:lang w:eastAsia="fr-FR"/>
        </w:rPr>
        <w:t>Modèle de clauses statutaires validé par le HCCA</w:t>
      </w:r>
    </w:p>
    <w:p w14:paraId="2BA2D619" w14:textId="77777777" w:rsidR="006A5D21" w:rsidRPr="00BA4602" w:rsidRDefault="006A5D21" w:rsidP="006A5D21">
      <w:pPr>
        <w:tabs>
          <w:tab w:val="left" w:pos="708"/>
        </w:tabs>
        <w:jc w:val="center"/>
        <w:rPr>
          <w:rFonts w:ascii="Arial" w:eastAsia="Times New Roman" w:hAnsi="Arial" w:cs="Arial"/>
          <w:b/>
          <w:i/>
          <w:iCs/>
          <w:lang w:eastAsia="fr-FR"/>
        </w:rPr>
      </w:pPr>
    </w:p>
    <w:p w14:paraId="2BA2D61A" w14:textId="77777777" w:rsidR="006A5D21" w:rsidRPr="006A5D21" w:rsidRDefault="006A5D21" w:rsidP="006A5D21">
      <w:pPr>
        <w:jc w:val="center"/>
        <w:rPr>
          <w:rFonts w:ascii="Arial" w:eastAsia="Times New Roman" w:hAnsi="Arial" w:cs="Arial"/>
          <w:b/>
          <w:bCs/>
          <w:iCs/>
          <w:lang w:eastAsia="fr-FR"/>
        </w:rPr>
      </w:pPr>
      <w:r w:rsidRPr="006A5D21">
        <w:rPr>
          <w:rFonts w:ascii="Arial" w:eastAsia="Times New Roman" w:hAnsi="Arial" w:cs="Arial"/>
          <w:b/>
          <w:bCs/>
          <w:iCs/>
          <w:lang w:eastAsia="fr-FR"/>
        </w:rPr>
        <w:t>Mise à jour avec l’arrêté du</w:t>
      </w:r>
      <w:r>
        <w:rPr>
          <w:rFonts w:ascii="Arial" w:eastAsia="Times New Roman" w:hAnsi="Arial" w:cs="Arial"/>
          <w:b/>
          <w:bCs/>
          <w:iCs/>
          <w:lang w:eastAsia="fr-FR"/>
        </w:rPr>
        <w:t xml:space="preserve"> 20 février 2020</w:t>
      </w:r>
    </w:p>
    <w:p w14:paraId="2BA2D61B" w14:textId="77777777" w:rsidR="006A5D21" w:rsidRDefault="006A5D21" w:rsidP="006A5D21">
      <w:pPr>
        <w:spacing w:line="280" w:lineRule="exact"/>
        <w:jc w:val="center"/>
        <w:rPr>
          <w:rFonts w:ascii="Arial" w:eastAsia="Times New Roman" w:hAnsi="Arial" w:cs="Arial"/>
          <w:b/>
          <w:color w:val="00B050"/>
          <w:sz w:val="32"/>
          <w:szCs w:val="20"/>
          <w:lang w:eastAsia="fr-FR"/>
        </w:rPr>
      </w:pPr>
      <w:r w:rsidRPr="0096082C">
        <w:rPr>
          <w:rFonts w:ascii="Arial" w:eastAsia="Times New Roman" w:hAnsi="Arial" w:cs="Arial"/>
          <w:b/>
          <w:sz w:val="32"/>
          <w:szCs w:val="20"/>
          <w:lang w:eastAsia="fr-FR"/>
        </w:rPr>
        <w:t xml:space="preserve">Option « Période probatoire de l’associé coopérateur » </w:t>
      </w:r>
      <w:hyperlink w:anchor="C1" w:history="1">
        <w:r w:rsidRPr="00716E4D">
          <w:rPr>
            <w:rStyle w:val="Lienhypertexte"/>
            <w:rFonts w:ascii="Arial" w:eastAsia="Times New Roman" w:hAnsi="Arial" w:cs="Arial"/>
            <w:b/>
            <w:color w:val="00B050"/>
            <w:sz w:val="32"/>
            <w:szCs w:val="20"/>
            <w:lang w:eastAsia="fr-FR"/>
          </w:rPr>
          <w:fldChar w:fldCharType="begin"/>
        </w:r>
        <w:r w:rsidRPr="00716E4D">
          <w:rPr>
            <w:rStyle w:val="Lienhypertexte"/>
            <w:rFonts w:ascii="Arial" w:eastAsia="Times New Roman" w:hAnsi="Arial" w:cs="Arial"/>
            <w:b/>
            <w:color w:val="00B050"/>
            <w:sz w:val="32"/>
            <w:szCs w:val="20"/>
            <w:lang w:eastAsia="fr-FR"/>
          </w:rPr>
          <w:instrText xml:space="preserve"> REF C1 \h  \* MERGEFORMAT </w:instrText>
        </w:r>
        <w:r w:rsidRPr="00716E4D">
          <w:rPr>
            <w:rStyle w:val="Lienhypertexte"/>
            <w:rFonts w:ascii="Arial" w:eastAsia="Times New Roman" w:hAnsi="Arial" w:cs="Arial"/>
            <w:b/>
            <w:color w:val="00B050"/>
            <w:sz w:val="32"/>
            <w:szCs w:val="20"/>
            <w:lang w:eastAsia="fr-FR"/>
          </w:rPr>
        </w:r>
        <w:r w:rsidRPr="00716E4D">
          <w:rPr>
            <w:rStyle w:val="Lienhypertexte"/>
            <w:rFonts w:ascii="Arial" w:eastAsia="Times New Roman" w:hAnsi="Arial" w:cs="Arial"/>
            <w:b/>
            <w:color w:val="00B050"/>
            <w:sz w:val="32"/>
            <w:szCs w:val="20"/>
            <w:lang w:eastAsia="fr-FR"/>
          </w:rPr>
          <w:fldChar w:fldCharType="separate"/>
        </w:r>
        <w:r w:rsidR="00716E4D" w:rsidRPr="00716E4D">
          <w:rPr>
            <w:rStyle w:val="Lienhypertexte"/>
            <w:b/>
            <w:color w:val="00B050"/>
          </w:rPr>
          <w:t>(1)</w:t>
        </w:r>
        <w:r w:rsidRPr="00716E4D">
          <w:rPr>
            <w:rStyle w:val="Lienhypertexte"/>
            <w:rFonts w:ascii="Arial" w:eastAsia="Times New Roman" w:hAnsi="Arial" w:cs="Arial"/>
            <w:b/>
            <w:color w:val="00B050"/>
            <w:sz w:val="32"/>
            <w:szCs w:val="20"/>
            <w:lang w:eastAsia="fr-FR"/>
          </w:rPr>
          <w:fldChar w:fldCharType="end"/>
        </w:r>
      </w:hyperlink>
      <w:r w:rsidRPr="0096082C">
        <w:rPr>
          <w:rFonts w:ascii="Arial" w:eastAsia="Times New Roman" w:hAnsi="Arial" w:cs="Arial"/>
          <w:b/>
          <w:color w:val="00B050"/>
          <w:sz w:val="32"/>
          <w:szCs w:val="20"/>
          <w:lang w:eastAsia="fr-FR"/>
        </w:rPr>
        <w:t xml:space="preserve"> </w:t>
      </w:r>
    </w:p>
    <w:p w14:paraId="2BA2D61C" w14:textId="77777777" w:rsidR="006A5D21" w:rsidRDefault="006A5D21" w:rsidP="006A5D21">
      <w:pPr>
        <w:spacing w:line="280" w:lineRule="exact"/>
        <w:jc w:val="center"/>
        <w:rPr>
          <w:rFonts w:ascii="Arial" w:eastAsia="Times New Roman" w:hAnsi="Arial" w:cs="Arial"/>
          <w:b/>
          <w:color w:val="00B050"/>
          <w:sz w:val="32"/>
          <w:szCs w:val="20"/>
          <w:lang w:eastAsia="fr-FR"/>
        </w:rPr>
      </w:pPr>
    </w:p>
    <w:p w14:paraId="2BA2D61D" w14:textId="77777777" w:rsidR="006A5D21" w:rsidRDefault="006A5D21" w:rsidP="006A5D21">
      <w:pPr>
        <w:spacing w:line="280" w:lineRule="exact"/>
        <w:jc w:val="center"/>
        <w:rPr>
          <w:rFonts w:ascii="Arial" w:eastAsia="Times New Roman" w:hAnsi="Arial" w:cs="Arial"/>
          <w:b/>
          <w:bCs/>
          <w:sz w:val="24"/>
          <w:szCs w:val="24"/>
          <w:lang w:eastAsia="fr-FR"/>
        </w:rPr>
      </w:pPr>
      <w:r w:rsidRPr="0096082C">
        <w:rPr>
          <w:rFonts w:ascii="Arial" w:eastAsia="Times New Roman" w:hAnsi="Arial" w:cs="Arial"/>
          <w:b/>
          <w:bCs/>
          <w:sz w:val="24"/>
          <w:szCs w:val="24"/>
          <w:lang w:eastAsia="fr-FR"/>
        </w:rPr>
        <w:t xml:space="preserve">Articles modifiés par rapport au modèle de statuts </w:t>
      </w:r>
    </w:p>
    <w:p w14:paraId="2BA2D61E" w14:textId="77777777" w:rsidR="006A5D21" w:rsidRDefault="006A5D21" w:rsidP="006A5D21">
      <w:pPr>
        <w:spacing w:line="280" w:lineRule="exact"/>
        <w:jc w:val="center"/>
        <w:rPr>
          <w:rFonts w:ascii="Arial" w:eastAsia="Times New Roman" w:hAnsi="Arial" w:cs="Arial"/>
          <w:b/>
          <w:bCs/>
          <w:sz w:val="24"/>
          <w:szCs w:val="24"/>
          <w:lang w:eastAsia="fr-FR"/>
        </w:rPr>
      </w:pPr>
      <w:r w:rsidRPr="0096082C">
        <w:rPr>
          <w:rFonts w:ascii="Arial" w:eastAsia="Times New Roman" w:hAnsi="Arial" w:cs="Arial"/>
          <w:b/>
          <w:bCs/>
          <w:sz w:val="24"/>
          <w:szCs w:val="24"/>
          <w:lang w:eastAsia="fr-FR"/>
        </w:rPr>
        <w:t>(type U1)</w:t>
      </w:r>
    </w:p>
    <w:p w14:paraId="2BA2D61F" w14:textId="77777777" w:rsidR="006A5D21" w:rsidRPr="0096082C" w:rsidRDefault="006A5D21" w:rsidP="006A5D21">
      <w:pPr>
        <w:spacing w:line="280" w:lineRule="exact"/>
        <w:jc w:val="center"/>
        <w:rPr>
          <w:rFonts w:ascii="Arial" w:eastAsia="Times New Roman" w:hAnsi="Arial" w:cs="Arial"/>
          <w:sz w:val="24"/>
          <w:szCs w:val="24"/>
          <w:lang w:eastAsia="fr-FR"/>
        </w:rPr>
      </w:pPr>
    </w:p>
    <w:p w14:paraId="2BA2D620" w14:textId="77777777" w:rsidR="006A5D21" w:rsidRPr="0096082C" w:rsidRDefault="006A5D21" w:rsidP="006A5D21">
      <w:pPr>
        <w:spacing w:line="280" w:lineRule="exact"/>
        <w:jc w:val="center"/>
        <w:rPr>
          <w:rFonts w:ascii="Arial" w:eastAsia="Times New Roman" w:hAnsi="Arial" w:cs="Arial"/>
          <w:sz w:val="24"/>
          <w:szCs w:val="24"/>
          <w:lang w:eastAsia="fr-FR"/>
        </w:rPr>
      </w:pPr>
      <w:r w:rsidRPr="0096082C">
        <w:rPr>
          <w:rFonts w:ascii="Arial" w:eastAsia="Times New Roman" w:hAnsi="Arial" w:cs="Arial"/>
          <w:bCs/>
          <w:i/>
          <w:sz w:val="24"/>
          <w:szCs w:val="24"/>
          <w:lang w:eastAsia="fr-FR"/>
        </w:rPr>
        <w:t xml:space="preserve">Les </w:t>
      </w:r>
      <w:r>
        <w:rPr>
          <w:rFonts w:ascii="Arial" w:eastAsia="Times New Roman" w:hAnsi="Arial" w:cs="Arial"/>
          <w:bCs/>
          <w:i/>
          <w:sz w:val="24"/>
          <w:szCs w:val="24"/>
          <w:lang w:eastAsia="fr-FR"/>
        </w:rPr>
        <w:t xml:space="preserve">textes </w:t>
      </w:r>
      <w:r w:rsidRPr="0096082C">
        <w:rPr>
          <w:rFonts w:ascii="Arial" w:eastAsia="Times New Roman" w:hAnsi="Arial" w:cs="Arial"/>
          <w:bCs/>
          <w:i/>
          <w:sz w:val="24"/>
          <w:szCs w:val="24"/>
          <w:lang w:eastAsia="fr-FR"/>
        </w:rPr>
        <w:t xml:space="preserve">entre crochets </w:t>
      </w:r>
      <w:r>
        <w:rPr>
          <w:rFonts w:ascii="Arial" w:eastAsia="Times New Roman" w:hAnsi="Arial" w:cs="Arial"/>
          <w:bCs/>
          <w:i/>
          <w:sz w:val="24"/>
          <w:szCs w:val="24"/>
          <w:lang w:eastAsia="fr-FR"/>
        </w:rPr>
        <w:t>ont un caractère facultatif</w:t>
      </w:r>
    </w:p>
    <w:p w14:paraId="2BA2D621" w14:textId="77777777" w:rsidR="006A5D21" w:rsidRPr="0096082C" w:rsidRDefault="006A5D21" w:rsidP="006A5D21">
      <w:pPr>
        <w:ind w:left="709"/>
        <w:jc w:val="center"/>
        <w:rPr>
          <w:rFonts w:ascii="Arial" w:eastAsia="Times New Roman" w:hAnsi="Arial" w:cs="Arial"/>
          <w:sz w:val="24"/>
          <w:szCs w:val="24"/>
          <w:lang w:eastAsia="fr-FR"/>
        </w:rPr>
      </w:pPr>
    </w:p>
    <w:p w14:paraId="2BA2D622" w14:textId="77777777" w:rsidR="006A5D21" w:rsidRPr="00F74E3B" w:rsidRDefault="006A5D21" w:rsidP="006A5D21">
      <w:pPr>
        <w:jc w:val="center"/>
        <w:rPr>
          <w:rFonts w:ascii="Arial" w:hAnsi="Arial" w:cs="Arial"/>
          <w:b/>
        </w:rPr>
      </w:pPr>
      <w:r w:rsidRPr="00F74E3B">
        <w:rPr>
          <w:rFonts w:ascii="Arial" w:hAnsi="Arial" w:cs="Arial"/>
          <w:b/>
        </w:rPr>
        <w:t>Article 8</w:t>
      </w:r>
    </w:p>
    <w:p w14:paraId="2BA2D623" w14:textId="77777777" w:rsidR="006A5D21" w:rsidRPr="00F74E3B" w:rsidRDefault="006A5D21" w:rsidP="006A5D21">
      <w:pPr>
        <w:jc w:val="center"/>
        <w:rPr>
          <w:rFonts w:ascii="Arial" w:hAnsi="Arial" w:cs="Arial"/>
          <w:b/>
        </w:rPr>
      </w:pPr>
      <w:r w:rsidRPr="00F74E3B">
        <w:rPr>
          <w:rFonts w:ascii="Arial" w:hAnsi="Arial" w:cs="Arial"/>
          <w:b/>
        </w:rPr>
        <w:t>Obligations des associés coopérateurs</w:t>
      </w:r>
    </w:p>
    <w:p w14:paraId="2BA2D624" w14:textId="77777777" w:rsidR="006A5D21" w:rsidRPr="00B53C73" w:rsidRDefault="006A5D21" w:rsidP="006A5D21">
      <w:pPr>
        <w:spacing w:before="100" w:beforeAutospacing="1" w:after="100" w:afterAutospacing="1"/>
        <w:jc w:val="both"/>
        <w:rPr>
          <w:rFonts w:ascii="Arial" w:eastAsia="Times New Roman" w:hAnsi="Arial" w:cs="Arial"/>
          <w:lang w:eastAsia="fr-FR"/>
        </w:rPr>
      </w:pPr>
      <w:r w:rsidRPr="00B53C73">
        <w:rPr>
          <w:rFonts w:ascii="Arial" w:eastAsia="Times New Roman" w:hAnsi="Arial" w:cs="Arial"/>
          <w:lang w:eastAsia="fr-FR"/>
        </w:rPr>
        <w:t>1</w:t>
      </w:r>
      <w:r>
        <w:rPr>
          <w:rFonts w:ascii="Arial" w:eastAsia="Times New Roman" w:hAnsi="Arial" w:cs="Arial"/>
          <w:lang w:eastAsia="fr-FR"/>
        </w:rPr>
        <w:t>°</w:t>
      </w:r>
      <w:r w:rsidRPr="00B53C73">
        <w:rPr>
          <w:rFonts w:ascii="Arial" w:eastAsia="Times New Roman" w:hAnsi="Arial" w:cs="Arial"/>
          <w:lang w:eastAsia="fr-FR"/>
        </w:rPr>
        <w:t xml:space="preserve"> L’adhésion à l’union entraîne, pour l’associé coopérateur :</w:t>
      </w:r>
    </w:p>
    <w:p w14:paraId="2BA2D625" w14:textId="77777777" w:rsidR="006A5D21" w:rsidRPr="00AB5E4A" w:rsidRDefault="006A5D21" w:rsidP="006A5D21">
      <w:pPr>
        <w:widowControl w:val="0"/>
        <w:adjustRightInd w:val="0"/>
        <w:jc w:val="both"/>
        <w:rPr>
          <w:rFonts w:ascii="Arial" w:eastAsia="Times New Roman" w:hAnsi="Arial" w:cs="Arial"/>
          <w:lang w:eastAsia="fr-FR"/>
        </w:rPr>
      </w:pPr>
      <w:r w:rsidRPr="00AB5E4A">
        <w:rPr>
          <w:rFonts w:ascii="Arial" w:eastAsia="Times New Roman" w:hAnsi="Arial" w:cs="Arial"/>
          <w:lang w:eastAsia="fr-FR"/>
        </w:rPr>
        <w:t>1</w:t>
      </w:r>
      <w:r>
        <w:rPr>
          <w:rFonts w:ascii="Arial" w:eastAsia="Times New Roman" w:hAnsi="Arial" w:cs="Arial"/>
          <w:lang w:eastAsia="fr-FR"/>
        </w:rPr>
        <w:t>.</w:t>
      </w:r>
      <w:r w:rsidRPr="00AB5E4A">
        <w:rPr>
          <w:rFonts w:ascii="Arial" w:eastAsia="Times New Roman" w:hAnsi="Arial" w:cs="Arial"/>
          <w:lang w:eastAsia="fr-FR"/>
        </w:rPr>
        <w:t xml:space="preserve"> L’engagement de livrer </w:t>
      </w:r>
      <w:proofErr w:type="gramStart"/>
      <w:r w:rsidRPr="00AB5E4A">
        <w:rPr>
          <w:rFonts w:ascii="Arial" w:eastAsia="Times New Roman" w:hAnsi="Arial" w:cs="Arial"/>
          <w:lang w:eastAsia="fr-FR"/>
        </w:rPr>
        <w:t>[....</w:t>
      </w:r>
      <w:proofErr w:type="gramEnd"/>
      <w:r w:rsidRPr="00AB5E4A">
        <w:rPr>
          <w:rFonts w:ascii="Arial" w:eastAsia="Times New Roman" w:hAnsi="Arial" w:cs="Arial"/>
          <w:lang w:eastAsia="fr-FR"/>
        </w:rPr>
        <w:t>] [</w:t>
      </w:r>
      <w:r w:rsidRPr="00AB5E4A">
        <w:rPr>
          <w:rFonts w:ascii="Arial" w:hAnsi="Arial" w:cs="Arial"/>
        </w:rPr>
        <w:t>une quantité déterminée de produits fixée au moment de l’adhésion]</w:t>
      </w:r>
      <w:r w:rsidRPr="00AB5E4A">
        <w:rPr>
          <w:rFonts w:ascii="Arial" w:eastAsia="Times New Roman" w:hAnsi="Arial" w:cs="Arial"/>
          <w:lang w:eastAsia="fr-FR"/>
        </w:rPr>
        <w:t xml:space="preserve"> tels qu’ils sont définis à l’article 3 ci-dessus ; </w:t>
      </w:r>
    </w:p>
    <w:p w14:paraId="2BA2D626" w14:textId="77777777" w:rsidR="006A5D21" w:rsidRDefault="006A5D21" w:rsidP="006A5D21">
      <w:pPr>
        <w:spacing w:before="100" w:beforeAutospacing="1" w:after="100" w:afterAutospacing="1"/>
        <w:jc w:val="both"/>
        <w:rPr>
          <w:rFonts w:ascii="Arial" w:eastAsia="Times New Roman" w:hAnsi="Arial" w:cs="Arial"/>
          <w:lang w:eastAsia="fr-FR"/>
        </w:rPr>
      </w:pPr>
      <w:r w:rsidRPr="00B53C73">
        <w:rPr>
          <w:rFonts w:ascii="Arial" w:eastAsia="Times New Roman" w:hAnsi="Arial" w:cs="Arial"/>
          <w:lang w:eastAsia="fr-FR"/>
        </w:rPr>
        <w:t>2</w:t>
      </w:r>
      <w:r>
        <w:rPr>
          <w:rFonts w:ascii="Arial" w:eastAsia="Times New Roman" w:hAnsi="Arial" w:cs="Arial"/>
          <w:lang w:eastAsia="fr-FR"/>
        </w:rPr>
        <w:t>.</w:t>
      </w:r>
      <w:r w:rsidRPr="00B53C73">
        <w:rPr>
          <w:rFonts w:ascii="Arial" w:eastAsia="Times New Roman" w:hAnsi="Arial" w:cs="Arial"/>
          <w:lang w:eastAsia="fr-FR"/>
        </w:rPr>
        <w:t xml:space="preserve"> Les engagements intervenus en application du paragraphe 1 ci-dessus entraînent pour les associés coopérateurs, en application du paragraphe 4 de l’article 14 ci-dessous, l’obligation de souscrire ou d’acquérir par voie de cession et, dans ce dernier cas, avec l’accord de l’union le nombre de parts sociales correspondant aux engagements pris.</w:t>
      </w:r>
    </w:p>
    <w:p w14:paraId="2BA2D627" w14:textId="77777777" w:rsidR="006A5D21" w:rsidRPr="007D4A6C" w:rsidRDefault="006A5D21" w:rsidP="006A5D21">
      <w:pPr>
        <w:jc w:val="both"/>
        <w:rPr>
          <w:rFonts w:ascii="Arial" w:hAnsi="Arial" w:cs="Arial"/>
        </w:rPr>
      </w:pPr>
      <w:r w:rsidRPr="007D4A6C">
        <w:rPr>
          <w:rFonts w:ascii="Arial" w:hAnsi="Arial" w:cs="Arial"/>
        </w:rPr>
        <w:t xml:space="preserve">[L’engagement d’activité de l’associé coopérateur est formalisé par la signature d’un bulletin d’engagement reprenant la nature, la durée et les modalités de cet engagement.] </w:t>
      </w:r>
    </w:p>
    <w:p w14:paraId="2BA2D628" w14:textId="77777777" w:rsidR="006A5D21" w:rsidRPr="00B53C73" w:rsidRDefault="006A5D21" w:rsidP="006A5D21">
      <w:pPr>
        <w:widowControl w:val="0"/>
        <w:adjustRightInd w:val="0"/>
        <w:jc w:val="both"/>
        <w:rPr>
          <w:rFonts w:ascii="Arial" w:eastAsia="Times New Roman" w:hAnsi="Arial" w:cs="Arial"/>
          <w:color w:val="339966"/>
          <w:lang w:eastAsia="fr-FR"/>
        </w:rPr>
      </w:pPr>
      <w:r>
        <w:rPr>
          <w:rFonts w:ascii="Arial" w:eastAsia="Times New Roman" w:hAnsi="Arial" w:cs="Arial"/>
          <w:lang w:eastAsia="fr-FR"/>
        </w:rPr>
        <w:t xml:space="preserve">2° </w:t>
      </w:r>
      <w:r w:rsidRPr="00B53C73">
        <w:rPr>
          <w:rFonts w:ascii="Arial" w:eastAsia="Times New Roman" w:hAnsi="Arial" w:cs="Arial"/>
          <w:lang w:eastAsia="fr-FR"/>
        </w:rPr>
        <w:t xml:space="preserve">En application du paragraphe 4 de l’article 14 ci-dessous et selon les modalités fixées par le règlement intérieur, l’augmentation ultérieure des engagements ou du montant des opérations effectivement réalisées par l’associé </w:t>
      </w:r>
      <w:r w:rsidRPr="00AB5E4A">
        <w:rPr>
          <w:rFonts w:ascii="Arial" w:eastAsia="Times New Roman" w:hAnsi="Arial" w:cs="Arial"/>
          <w:lang w:eastAsia="fr-FR"/>
        </w:rPr>
        <w:t xml:space="preserve">coopérateur avec l’union entraîne le réajustement du nombre de ses parts sociales d’activité lorsque l’augmentation </w:t>
      </w:r>
      <w:r w:rsidRPr="00B53C73">
        <w:rPr>
          <w:rFonts w:ascii="Arial" w:eastAsia="Times New Roman" w:hAnsi="Arial" w:cs="Arial"/>
          <w:lang w:eastAsia="fr-FR"/>
        </w:rPr>
        <w:t xml:space="preserve">de ces apports ne résulte pas d’une variation conjoncturelle. </w:t>
      </w:r>
    </w:p>
    <w:p w14:paraId="2BA2D629" w14:textId="77777777" w:rsidR="006A5D21" w:rsidRPr="00B53C73" w:rsidRDefault="006A5D21" w:rsidP="006A5D21">
      <w:pPr>
        <w:widowControl w:val="0"/>
        <w:adjustRightInd w:val="0"/>
        <w:jc w:val="both"/>
        <w:rPr>
          <w:rFonts w:ascii="Arial" w:eastAsia="Times New Roman" w:hAnsi="Arial" w:cs="Arial"/>
          <w:lang w:eastAsia="fr-FR"/>
        </w:rPr>
      </w:pPr>
      <w:r>
        <w:rPr>
          <w:rFonts w:ascii="Arial" w:eastAsia="Times New Roman" w:hAnsi="Arial" w:cs="Arial"/>
          <w:lang w:eastAsia="fr-FR"/>
        </w:rPr>
        <w:t xml:space="preserve">3° </w:t>
      </w:r>
      <w:r w:rsidRPr="00B53C73">
        <w:rPr>
          <w:rFonts w:ascii="Arial" w:eastAsia="Times New Roman" w:hAnsi="Arial" w:cs="Arial"/>
          <w:lang w:eastAsia="fr-FR"/>
        </w:rPr>
        <w:t>Nul ne peut demeurer associé coopérateur s’il n’est lié par un engagement d’activité.</w:t>
      </w:r>
    </w:p>
    <w:p w14:paraId="2BA2D62A" w14:textId="77777777" w:rsidR="006A5D21" w:rsidRPr="00B53C73" w:rsidRDefault="006A5D21" w:rsidP="006A5D21">
      <w:pPr>
        <w:jc w:val="both"/>
        <w:rPr>
          <w:rFonts w:ascii="Arial" w:hAnsi="Arial" w:cs="Arial"/>
          <w:color w:val="FF0000"/>
        </w:rPr>
      </w:pPr>
      <w:r w:rsidRPr="00B53C73">
        <w:rPr>
          <w:rFonts w:ascii="Arial" w:eastAsia="Times New Roman" w:hAnsi="Arial" w:cs="Arial"/>
          <w:lang w:eastAsia="fr-FR"/>
        </w:rPr>
        <w:t>4</w:t>
      </w:r>
      <w:r>
        <w:rPr>
          <w:rFonts w:ascii="Arial" w:eastAsia="Times New Roman" w:hAnsi="Arial" w:cs="Arial"/>
          <w:lang w:eastAsia="fr-FR"/>
        </w:rPr>
        <w:t>°</w:t>
      </w:r>
      <w:r w:rsidRPr="00B53C73">
        <w:rPr>
          <w:rFonts w:ascii="Arial" w:eastAsia="Times New Roman" w:hAnsi="Arial" w:cs="Arial"/>
          <w:lang w:eastAsia="fr-FR"/>
        </w:rPr>
        <w:t xml:space="preserve"> La durée initiale de l’engagement est fixée à</w:t>
      </w:r>
      <w:proofErr w:type="gramStart"/>
      <w:r w:rsidRPr="00B53C73">
        <w:rPr>
          <w:rFonts w:ascii="Arial" w:eastAsia="Times New Roman" w:hAnsi="Arial" w:cs="Arial"/>
          <w:lang w:eastAsia="fr-FR"/>
        </w:rPr>
        <w:t xml:space="preserve"> ....</w:t>
      </w:r>
      <w:proofErr w:type="gramEnd"/>
      <w:r w:rsidRPr="00B53C73">
        <w:rPr>
          <w:rFonts w:ascii="Arial" w:eastAsia="Times New Roman" w:hAnsi="Arial" w:cs="Arial"/>
          <w:lang w:eastAsia="fr-FR"/>
        </w:rPr>
        <w:t>. exercices consécutifs à compter de [l’expiration de l’exercice en cours à la date à laquelle il a été pris]</w:t>
      </w:r>
      <w:r w:rsidRPr="00B53C73">
        <w:rPr>
          <w:rFonts w:ascii="Arial" w:hAnsi="Arial" w:cs="Arial"/>
          <w:color w:val="FF0000"/>
        </w:rPr>
        <w:t xml:space="preserve"> incluant le cas échéant la période probatoire. </w:t>
      </w:r>
    </w:p>
    <w:p w14:paraId="2BA2D62B" w14:textId="77777777" w:rsidR="006A5D21" w:rsidRDefault="006A5D21" w:rsidP="006A5D21">
      <w:pPr>
        <w:widowControl w:val="0"/>
        <w:adjustRightInd w:val="0"/>
        <w:jc w:val="both"/>
        <w:rPr>
          <w:rFonts w:ascii="Arial" w:eastAsia="Times New Roman" w:hAnsi="Arial" w:cs="Arial"/>
          <w:lang w:eastAsia="fr-FR"/>
        </w:rPr>
      </w:pPr>
      <w:r w:rsidRPr="00B53C73">
        <w:rPr>
          <w:rFonts w:ascii="Arial" w:eastAsia="Times New Roman" w:hAnsi="Arial" w:cs="Arial"/>
          <w:lang w:eastAsia="fr-FR"/>
        </w:rPr>
        <w:t>5</w:t>
      </w:r>
      <w:r>
        <w:rPr>
          <w:rFonts w:ascii="Arial" w:eastAsia="Times New Roman" w:hAnsi="Arial" w:cs="Arial"/>
          <w:lang w:eastAsia="fr-FR"/>
        </w:rPr>
        <w:t>°</w:t>
      </w:r>
      <w:r w:rsidRPr="00B53C73">
        <w:rPr>
          <w:rFonts w:ascii="Arial" w:eastAsia="Times New Roman" w:hAnsi="Arial" w:cs="Arial"/>
          <w:lang w:eastAsia="fr-FR"/>
        </w:rPr>
        <w:t xml:space="preserve"> A</w:t>
      </w:r>
      <w:r>
        <w:rPr>
          <w:rFonts w:ascii="Arial" w:eastAsia="Times New Roman" w:hAnsi="Arial" w:cs="Arial"/>
          <w:lang w:eastAsia="fr-FR"/>
        </w:rPr>
        <w:t xml:space="preserve">u terme de cet engagement </w:t>
      </w:r>
      <w:r w:rsidRPr="00B53C73">
        <w:rPr>
          <w:rFonts w:ascii="Arial" w:eastAsia="Times New Roman" w:hAnsi="Arial" w:cs="Arial"/>
          <w:lang w:eastAsia="fr-FR"/>
        </w:rPr>
        <w:t xml:space="preserve">comme à l’expiration des reconductions ultérieures, si l’associé coopérateur n’a pas notifié sa volonté de se retirer, par lettre recommandée avec demande d’avis de réception, [trois] mois au moins avant l’expiration du dernier exercice de la période d’engagement concernée, l’engagement se renouvelle par tacite reconduction par </w:t>
      </w:r>
      <w:r w:rsidRPr="00B53C73">
        <w:rPr>
          <w:rFonts w:ascii="Arial" w:eastAsia="Times New Roman" w:hAnsi="Arial" w:cs="Arial"/>
          <w:lang w:eastAsia="fr-FR"/>
        </w:rPr>
        <w:lastRenderedPageBreak/>
        <w:t>périodes de</w:t>
      </w:r>
      <w:proofErr w:type="gramStart"/>
      <w:r w:rsidRPr="00B53C73">
        <w:rPr>
          <w:rFonts w:ascii="Arial" w:eastAsia="Times New Roman" w:hAnsi="Arial" w:cs="Arial"/>
          <w:lang w:eastAsia="fr-FR"/>
        </w:rPr>
        <w:t xml:space="preserve"> ....</w:t>
      </w:r>
      <w:proofErr w:type="gramEnd"/>
      <w:r w:rsidRPr="00B53C73">
        <w:rPr>
          <w:rFonts w:ascii="Arial" w:eastAsia="Times New Roman" w:hAnsi="Arial" w:cs="Arial"/>
          <w:lang w:eastAsia="fr-FR"/>
        </w:rPr>
        <w:t>. Les effets de la dénonciation sont réglés par l’article 13.</w:t>
      </w:r>
    </w:p>
    <w:p w14:paraId="2BA2D62C" w14:textId="77777777" w:rsidR="006A5D21" w:rsidRPr="00B53C73" w:rsidRDefault="006A5D21" w:rsidP="006A5D21">
      <w:pPr>
        <w:widowControl w:val="0"/>
        <w:adjustRightInd w:val="0"/>
        <w:jc w:val="both"/>
        <w:rPr>
          <w:rFonts w:ascii="Arial" w:eastAsia="Times New Roman" w:hAnsi="Arial" w:cs="Arial"/>
          <w:lang w:eastAsia="fr-FR"/>
        </w:rPr>
      </w:pPr>
      <w:r w:rsidRPr="006056C5">
        <w:rPr>
          <w:rFonts w:ascii="Arial" w:eastAsia="Times New Roman" w:hAnsi="Arial" w:cs="Arial"/>
          <w:lang w:eastAsia="fr-FR"/>
        </w:rPr>
        <w:t>La conclusion ou la modification d'un contrat régissant l’apport de produits, notamment d’un contrat relatif au processus de production de ces apports, entre l’union et l'associé coopérateur, en cours d'engagement statutaire, oblige les parties à définir une date d'échéance unique pour l’engagement coopératif et pour ce contrat. Celle-ci ne peut pas dépasser la date d'échéance du contrat le plus long.</w:t>
      </w:r>
    </w:p>
    <w:p w14:paraId="2BA2D62D" w14:textId="77777777" w:rsidR="006A5D21" w:rsidRPr="00B53C73" w:rsidRDefault="006A5D21" w:rsidP="006A5D21">
      <w:pPr>
        <w:widowControl w:val="0"/>
        <w:adjustRightInd w:val="0"/>
        <w:jc w:val="both"/>
        <w:rPr>
          <w:rFonts w:ascii="Arial" w:eastAsia="Times New Roman" w:hAnsi="Arial" w:cs="Arial"/>
          <w:lang w:eastAsia="fr-FR"/>
        </w:rPr>
      </w:pPr>
      <w:r w:rsidRPr="00B53C73">
        <w:rPr>
          <w:rFonts w:ascii="Arial" w:eastAsia="Times New Roman" w:hAnsi="Arial" w:cs="Arial"/>
          <w:lang w:eastAsia="fr-FR"/>
        </w:rPr>
        <w:t>6</w:t>
      </w:r>
      <w:r>
        <w:rPr>
          <w:rFonts w:ascii="Arial" w:eastAsia="Times New Roman" w:hAnsi="Arial" w:cs="Arial"/>
          <w:lang w:eastAsia="fr-FR"/>
        </w:rPr>
        <w:t>°</w:t>
      </w:r>
      <w:r w:rsidRPr="00B53C73">
        <w:rPr>
          <w:rFonts w:ascii="Arial" w:eastAsia="Times New Roman" w:hAnsi="Arial" w:cs="Arial"/>
          <w:lang w:eastAsia="fr-FR"/>
        </w:rPr>
        <w:t xml:space="preserve"> Sauf cas de force majeure dûment établi, le conseil d’administration pourra décider de mettre à la charge de l’associé coopérateur, n’ayant pas respecté tout ou partie de ses engagements une participation aux frais fixes restant à la charge de la collectivité des associés coopérateurs.</w:t>
      </w:r>
    </w:p>
    <w:p w14:paraId="2BA2D62E" w14:textId="77777777" w:rsidR="006A5D21" w:rsidRPr="00B53C73" w:rsidRDefault="006A5D21" w:rsidP="006A5D21">
      <w:pPr>
        <w:widowControl w:val="0"/>
        <w:adjustRightInd w:val="0"/>
        <w:jc w:val="both"/>
        <w:rPr>
          <w:rFonts w:ascii="Arial" w:eastAsia="Times New Roman" w:hAnsi="Arial" w:cs="Arial"/>
          <w:lang w:eastAsia="fr-FR"/>
        </w:rPr>
      </w:pPr>
      <w:r w:rsidRPr="00B53C73">
        <w:rPr>
          <w:rFonts w:ascii="Arial" w:eastAsia="Times New Roman" w:hAnsi="Arial" w:cs="Arial"/>
          <w:lang w:eastAsia="fr-FR"/>
        </w:rPr>
        <w:t>Cette participation correspond à la quote-part que représentent les quantités non livrées pour la couverture des charges suivantes constatées au cours de l’exercice du manquement :</w:t>
      </w:r>
    </w:p>
    <w:p w14:paraId="2BA2D62F" w14:textId="77777777" w:rsidR="006A5D21" w:rsidRPr="00B53C73" w:rsidRDefault="006A5D21" w:rsidP="006A5D21">
      <w:pPr>
        <w:widowControl w:val="0"/>
        <w:adjustRightInd w:val="0"/>
        <w:ind w:left="720"/>
        <w:jc w:val="both"/>
        <w:rPr>
          <w:rFonts w:ascii="Arial" w:eastAsia="Times New Roman" w:hAnsi="Arial" w:cs="Arial"/>
          <w:lang w:eastAsia="fr-FR"/>
        </w:rPr>
      </w:pPr>
      <w:r w:rsidRPr="00B53C73">
        <w:rPr>
          <w:rFonts w:ascii="Arial" w:eastAsia="Times New Roman" w:hAnsi="Arial" w:cs="Arial"/>
          <w:lang w:eastAsia="fr-FR"/>
        </w:rPr>
        <w:t>― Les charges correspondant à celles comptabilisées dans les comptes 61 et 62 ;</w:t>
      </w:r>
    </w:p>
    <w:p w14:paraId="2BA2D630" w14:textId="77777777" w:rsidR="006A5D21" w:rsidRPr="00B53C73" w:rsidRDefault="006A5D21" w:rsidP="006A5D21">
      <w:pPr>
        <w:widowControl w:val="0"/>
        <w:adjustRightInd w:val="0"/>
        <w:ind w:left="720"/>
        <w:jc w:val="both"/>
        <w:rPr>
          <w:rFonts w:ascii="Arial" w:eastAsia="Times New Roman" w:hAnsi="Arial" w:cs="Arial"/>
          <w:lang w:eastAsia="fr-FR"/>
        </w:rPr>
      </w:pPr>
      <w:r w:rsidRPr="00B53C73">
        <w:rPr>
          <w:rFonts w:ascii="Arial" w:eastAsia="Times New Roman" w:hAnsi="Arial" w:cs="Arial"/>
          <w:lang w:eastAsia="fr-FR"/>
        </w:rPr>
        <w:t>― Les impôts et taxes (compte 63) ;</w:t>
      </w:r>
    </w:p>
    <w:p w14:paraId="2BA2D631" w14:textId="77777777" w:rsidR="006A5D21" w:rsidRPr="00B53C73" w:rsidRDefault="006A5D21" w:rsidP="006A5D21">
      <w:pPr>
        <w:widowControl w:val="0"/>
        <w:adjustRightInd w:val="0"/>
        <w:ind w:left="720"/>
        <w:jc w:val="both"/>
        <w:rPr>
          <w:rFonts w:ascii="Arial" w:eastAsia="Times New Roman" w:hAnsi="Arial" w:cs="Arial"/>
          <w:lang w:eastAsia="fr-FR"/>
        </w:rPr>
      </w:pPr>
      <w:r w:rsidRPr="00B53C73">
        <w:rPr>
          <w:rFonts w:ascii="Arial" w:eastAsia="Times New Roman" w:hAnsi="Arial" w:cs="Arial"/>
          <w:lang w:eastAsia="fr-FR"/>
        </w:rPr>
        <w:t>― Les charges de personnel (compte 64) ;</w:t>
      </w:r>
    </w:p>
    <w:p w14:paraId="2BA2D632" w14:textId="77777777" w:rsidR="006A5D21" w:rsidRPr="00B53C73" w:rsidRDefault="006A5D21" w:rsidP="006A5D21">
      <w:pPr>
        <w:widowControl w:val="0"/>
        <w:adjustRightInd w:val="0"/>
        <w:ind w:left="720"/>
        <w:jc w:val="both"/>
        <w:rPr>
          <w:rFonts w:ascii="Arial" w:eastAsia="Times New Roman" w:hAnsi="Arial" w:cs="Arial"/>
          <w:lang w:eastAsia="fr-FR"/>
        </w:rPr>
      </w:pPr>
      <w:r w:rsidRPr="00B53C73">
        <w:rPr>
          <w:rFonts w:ascii="Arial" w:eastAsia="Times New Roman" w:hAnsi="Arial" w:cs="Arial"/>
          <w:lang w:eastAsia="fr-FR"/>
        </w:rPr>
        <w:t>― Les autres charges de gestion courante (compte 65) ;</w:t>
      </w:r>
    </w:p>
    <w:p w14:paraId="2BA2D633" w14:textId="77777777" w:rsidR="006A5D21" w:rsidRPr="00B53C73" w:rsidRDefault="006A5D21" w:rsidP="006A5D21">
      <w:pPr>
        <w:widowControl w:val="0"/>
        <w:adjustRightInd w:val="0"/>
        <w:ind w:left="720"/>
        <w:jc w:val="both"/>
        <w:rPr>
          <w:rFonts w:ascii="Arial" w:eastAsia="Times New Roman" w:hAnsi="Arial" w:cs="Arial"/>
          <w:lang w:eastAsia="fr-FR"/>
        </w:rPr>
      </w:pPr>
      <w:r w:rsidRPr="00B53C73">
        <w:rPr>
          <w:rFonts w:ascii="Arial" w:eastAsia="Times New Roman" w:hAnsi="Arial" w:cs="Arial"/>
          <w:lang w:eastAsia="fr-FR"/>
        </w:rPr>
        <w:t>― Les charges financières (compte 66) ;</w:t>
      </w:r>
    </w:p>
    <w:p w14:paraId="2BA2D634" w14:textId="77777777" w:rsidR="006A5D21" w:rsidRPr="00B53C73" w:rsidRDefault="006A5D21" w:rsidP="006A5D21">
      <w:pPr>
        <w:widowControl w:val="0"/>
        <w:adjustRightInd w:val="0"/>
        <w:ind w:left="720"/>
        <w:jc w:val="both"/>
        <w:rPr>
          <w:rFonts w:ascii="Arial" w:eastAsia="Times New Roman" w:hAnsi="Arial" w:cs="Arial"/>
          <w:lang w:eastAsia="fr-FR"/>
        </w:rPr>
      </w:pPr>
      <w:r w:rsidRPr="00B53C73">
        <w:rPr>
          <w:rFonts w:ascii="Arial" w:eastAsia="Times New Roman" w:hAnsi="Arial" w:cs="Arial"/>
          <w:lang w:eastAsia="fr-FR"/>
        </w:rPr>
        <w:t>― Les charges exceptionnelles (compte 67) ;</w:t>
      </w:r>
    </w:p>
    <w:p w14:paraId="2BA2D635" w14:textId="77777777" w:rsidR="006A5D21" w:rsidRPr="00B53C73" w:rsidRDefault="006A5D21" w:rsidP="006A5D21">
      <w:pPr>
        <w:widowControl w:val="0"/>
        <w:adjustRightInd w:val="0"/>
        <w:ind w:left="720"/>
        <w:jc w:val="both"/>
        <w:rPr>
          <w:rFonts w:ascii="Arial" w:eastAsia="Times New Roman" w:hAnsi="Arial" w:cs="Arial"/>
          <w:lang w:eastAsia="fr-FR"/>
        </w:rPr>
      </w:pPr>
      <w:r w:rsidRPr="00B53C73">
        <w:rPr>
          <w:rFonts w:ascii="Arial" w:eastAsia="Times New Roman" w:hAnsi="Arial" w:cs="Arial"/>
          <w:lang w:eastAsia="fr-FR"/>
        </w:rPr>
        <w:t>― Les dotations aux amortissements et aux provisions (compte 68) ;</w:t>
      </w:r>
    </w:p>
    <w:p w14:paraId="2BA2D636" w14:textId="77777777" w:rsidR="006A5D21" w:rsidRPr="00B53C73" w:rsidRDefault="006A5D21" w:rsidP="006A5D21">
      <w:pPr>
        <w:widowControl w:val="0"/>
        <w:adjustRightInd w:val="0"/>
        <w:ind w:left="720"/>
        <w:jc w:val="both"/>
        <w:rPr>
          <w:rFonts w:ascii="Arial" w:eastAsia="Times New Roman" w:hAnsi="Arial" w:cs="Arial"/>
          <w:lang w:eastAsia="fr-FR"/>
        </w:rPr>
      </w:pPr>
      <w:r w:rsidRPr="00B53C73">
        <w:rPr>
          <w:rFonts w:ascii="Arial" w:eastAsia="Times New Roman" w:hAnsi="Arial" w:cs="Arial"/>
          <w:lang w:eastAsia="fr-FR"/>
        </w:rPr>
        <w:t>― Les participations des salariés aux résultats de l’entreprise (compte 69) ;</w:t>
      </w:r>
    </w:p>
    <w:p w14:paraId="2BA2D637" w14:textId="77777777" w:rsidR="006A5D21" w:rsidRPr="00B53C73" w:rsidRDefault="006A5D21" w:rsidP="006A5D21">
      <w:pPr>
        <w:widowControl w:val="0"/>
        <w:adjustRightInd w:val="0"/>
        <w:ind w:left="720"/>
        <w:jc w:val="both"/>
        <w:rPr>
          <w:rFonts w:ascii="Arial" w:eastAsia="Times New Roman" w:hAnsi="Arial" w:cs="Arial"/>
          <w:lang w:eastAsia="fr-FR"/>
        </w:rPr>
      </w:pPr>
      <w:r w:rsidRPr="00B53C73">
        <w:rPr>
          <w:rFonts w:ascii="Arial" w:eastAsia="Times New Roman" w:hAnsi="Arial" w:cs="Arial"/>
          <w:lang w:eastAsia="fr-FR"/>
        </w:rPr>
        <w:t>― Impôts sur les sociétés (compte 69).</w:t>
      </w:r>
    </w:p>
    <w:p w14:paraId="2BA2D638" w14:textId="77777777" w:rsidR="006A5D21" w:rsidRPr="00B53C73" w:rsidRDefault="006A5D21" w:rsidP="006A5D21">
      <w:pPr>
        <w:widowControl w:val="0"/>
        <w:adjustRightInd w:val="0"/>
        <w:jc w:val="both"/>
        <w:rPr>
          <w:rFonts w:ascii="Arial" w:eastAsia="Times New Roman" w:hAnsi="Arial" w:cs="Arial"/>
          <w:lang w:eastAsia="fr-FR"/>
        </w:rPr>
      </w:pPr>
      <w:r w:rsidRPr="00B53C73">
        <w:rPr>
          <w:rFonts w:ascii="Arial" w:eastAsia="Times New Roman" w:hAnsi="Arial" w:cs="Arial"/>
          <w:lang w:eastAsia="fr-FR"/>
        </w:rPr>
        <w:t>7</w:t>
      </w:r>
      <w:r>
        <w:rPr>
          <w:rFonts w:ascii="Arial" w:eastAsia="Times New Roman" w:hAnsi="Arial" w:cs="Arial"/>
          <w:lang w:eastAsia="fr-FR"/>
        </w:rPr>
        <w:t>°</w:t>
      </w:r>
      <w:r w:rsidRPr="00B53C73">
        <w:rPr>
          <w:rFonts w:ascii="Arial" w:eastAsia="Times New Roman" w:hAnsi="Arial" w:cs="Arial"/>
          <w:lang w:eastAsia="fr-FR"/>
        </w:rPr>
        <w:t xml:space="preserve"> En cas d’inexécution totale ou partielle de ses engagements par un associé coopérateur, le conseil d’administration pourra, en outre, décider de lui appliquer une ou plusieurs des sanctions suivantes :</w:t>
      </w:r>
    </w:p>
    <w:p w14:paraId="2BA2D639" w14:textId="77777777" w:rsidR="006A5D21" w:rsidRPr="00B53C73" w:rsidRDefault="006A5D21" w:rsidP="006A5D21">
      <w:pPr>
        <w:widowControl w:val="0"/>
        <w:adjustRightInd w:val="0"/>
        <w:jc w:val="both"/>
        <w:rPr>
          <w:rFonts w:ascii="Arial" w:eastAsia="Times New Roman" w:hAnsi="Arial" w:cs="Arial"/>
          <w:lang w:eastAsia="fr-FR"/>
        </w:rPr>
      </w:pPr>
      <w:r w:rsidRPr="00B53C73">
        <w:rPr>
          <w:rFonts w:ascii="Arial" w:eastAsia="Times New Roman" w:hAnsi="Arial" w:cs="Arial"/>
          <w:lang w:eastAsia="fr-FR"/>
        </w:rPr>
        <w:t xml:space="preserve">…………………………………………………………. </w:t>
      </w:r>
    </w:p>
    <w:p w14:paraId="2BA2D63A" w14:textId="77777777" w:rsidR="006A5D21" w:rsidRPr="00B53C73" w:rsidRDefault="006A5D21" w:rsidP="006A5D21">
      <w:pPr>
        <w:widowControl w:val="0"/>
        <w:adjustRightInd w:val="0"/>
        <w:jc w:val="both"/>
        <w:rPr>
          <w:rFonts w:ascii="Arial" w:eastAsia="Times New Roman" w:hAnsi="Arial" w:cs="Arial"/>
          <w:lang w:eastAsia="fr-FR"/>
        </w:rPr>
      </w:pPr>
      <w:r w:rsidRPr="00B53C73">
        <w:rPr>
          <w:rFonts w:ascii="Arial" w:eastAsia="Times New Roman" w:hAnsi="Arial" w:cs="Arial"/>
          <w:lang w:eastAsia="fr-FR"/>
        </w:rPr>
        <w:t>8</w:t>
      </w:r>
      <w:r>
        <w:rPr>
          <w:rFonts w:ascii="Arial" w:eastAsia="Times New Roman" w:hAnsi="Arial" w:cs="Arial"/>
          <w:lang w:eastAsia="fr-FR"/>
        </w:rPr>
        <w:t>°</w:t>
      </w:r>
      <w:r w:rsidRPr="00B53C73">
        <w:rPr>
          <w:rFonts w:ascii="Arial" w:eastAsia="Times New Roman" w:hAnsi="Arial" w:cs="Arial"/>
          <w:lang w:eastAsia="fr-FR"/>
        </w:rPr>
        <w:t xml:space="preserve"> Avant de se prononcer sur la participation aux frais fixes et sur les sanctions respectivement prévues aux paragraphes 5 et 6 ci-dessus, le conseil d’administration devra, par lettre recommandée avec demande d’avis de réception, mettre en demeure l’intéressé de fournir des explications.</w:t>
      </w:r>
    </w:p>
    <w:p w14:paraId="2BA2D63B" w14:textId="79C4CB47" w:rsidR="006A5D21" w:rsidRPr="00B53C73" w:rsidRDefault="006A5D21" w:rsidP="006A5D21">
      <w:pPr>
        <w:spacing w:before="100" w:beforeAutospacing="1" w:after="100" w:afterAutospacing="1"/>
        <w:jc w:val="both"/>
        <w:rPr>
          <w:rFonts w:ascii="Arial" w:eastAsia="Times New Roman" w:hAnsi="Arial" w:cs="Arial"/>
          <w:b/>
          <w:color w:val="00B050"/>
          <w:lang w:eastAsia="fr-FR"/>
        </w:rPr>
      </w:pPr>
      <w:r w:rsidRPr="00B53C73">
        <w:rPr>
          <w:rFonts w:ascii="Arial" w:eastAsia="Times New Roman" w:hAnsi="Arial" w:cs="Arial"/>
          <w:lang w:eastAsia="fr-FR"/>
        </w:rPr>
        <w:t>[9</w:t>
      </w:r>
      <w:r>
        <w:rPr>
          <w:rFonts w:ascii="Arial" w:eastAsia="Times New Roman" w:hAnsi="Arial" w:cs="Arial"/>
          <w:lang w:eastAsia="fr-FR"/>
        </w:rPr>
        <w:t>°</w:t>
      </w:r>
      <w:r w:rsidRPr="00B53C73">
        <w:rPr>
          <w:rFonts w:ascii="Arial" w:eastAsia="Times New Roman" w:hAnsi="Arial" w:cs="Arial"/>
          <w:lang w:eastAsia="fr-FR"/>
        </w:rPr>
        <w:t xml:space="preserve"> Toutes créances résultant de l’application des présents statuts sont connexes.] </w:t>
      </w:r>
    </w:p>
    <w:p w14:paraId="2BA2D63C" w14:textId="77777777" w:rsidR="006A5D21" w:rsidRDefault="006A5D21" w:rsidP="006A5D21">
      <w:pPr>
        <w:ind w:left="709"/>
        <w:jc w:val="center"/>
        <w:rPr>
          <w:rFonts w:ascii="Arial" w:eastAsia="Times New Roman" w:hAnsi="Arial" w:cs="Arial"/>
          <w:sz w:val="24"/>
          <w:szCs w:val="24"/>
          <w:highlight w:val="yellow"/>
          <w:lang w:eastAsia="fr-FR"/>
        </w:rPr>
      </w:pPr>
    </w:p>
    <w:p w14:paraId="2BA2D63D" w14:textId="77777777" w:rsidR="006A5D21" w:rsidRDefault="006A5D21" w:rsidP="006A5D21">
      <w:pPr>
        <w:ind w:left="709"/>
        <w:jc w:val="center"/>
        <w:rPr>
          <w:rFonts w:ascii="Arial" w:eastAsia="Times New Roman" w:hAnsi="Arial" w:cs="Arial"/>
          <w:sz w:val="24"/>
          <w:szCs w:val="24"/>
          <w:highlight w:val="yellow"/>
          <w:lang w:eastAsia="fr-FR"/>
        </w:rPr>
      </w:pPr>
    </w:p>
    <w:p w14:paraId="2BA2D63E" w14:textId="77777777" w:rsidR="006A5D21" w:rsidRPr="00F74E3B" w:rsidRDefault="006A5D21" w:rsidP="006A5D21">
      <w:pPr>
        <w:ind w:left="709"/>
        <w:jc w:val="center"/>
        <w:rPr>
          <w:rFonts w:ascii="Arial" w:eastAsia="Times New Roman" w:hAnsi="Arial" w:cs="Arial"/>
          <w:sz w:val="24"/>
          <w:szCs w:val="24"/>
          <w:highlight w:val="yellow"/>
          <w:lang w:eastAsia="fr-FR"/>
        </w:rPr>
      </w:pPr>
    </w:p>
    <w:p w14:paraId="2BA2D63F" w14:textId="77777777" w:rsidR="006A5D21" w:rsidRPr="00CC25D4" w:rsidRDefault="006A5D21" w:rsidP="006A5D21">
      <w:pPr>
        <w:ind w:left="709"/>
        <w:jc w:val="center"/>
        <w:rPr>
          <w:rFonts w:ascii="Arial" w:eastAsia="Times New Roman" w:hAnsi="Arial" w:cs="Arial"/>
          <w:b/>
          <w:bCs/>
          <w:color w:val="FF0000"/>
          <w:lang w:eastAsia="fr-FR"/>
        </w:rPr>
      </w:pPr>
      <w:r w:rsidRPr="00CC25D4">
        <w:rPr>
          <w:rFonts w:ascii="Arial" w:eastAsia="Times New Roman" w:hAnsi="Arial" w:cs="Arial"/>
          <w:b/>
          <w:bCs/>
          <w:color w:val="FF0000"/>
          <w:lang w:eastAsia="fr-FR"/>
        </w:rPr>
        <w:lastRenderedPageBreak/>
        <w:t xml:space="preserve">Article 8 bis </w:t>
      </w:r>
    </w:p>
    <w:p w14:paraId="2BA2D640" w14:textId="77777777" w:rsidR="006A5D21" w:rsidRPr="00CC25D4" w:rsidRDefault="006A5D21" w:rsidP="006A5D21">
      <w:pPr>
        <w:ind w:left="709"/>
        <w:jc w:val="center"/>
        <w:rPr>
          <w:rFonts w:ascii="Arial" w:eastAsia="Times New Roman" w:hAnsi="Arial" w:cs="Arial"/>
          <w:color w:val="FF0000"/>
          <w:lang w:eastAsia="fr-FR"/>
        </w:rPr>
      </w:pPr>
      <w:r w:rsidRPr="00CC25D4">
        <w:rPr>
          <w:rFonts w:ascii="Arial" w:eastAsia="Times New Roman" w:hAnsi="Arial" w:cs="Arial"/>
          <w:b/>
          <w:bCs/>
          <w:color w:val="FF0000"/>
          <w:lang w:eastAsia="fr-FR"/>
        </w:rPr>
        <w:t xml:space="preserve">La période probatoire de l’associé coopérateur </w:t>
      </w:r>
    </w:p>
    <w:p w14:paraId="2BA2D641" w14:textId="78ECA70D" w:rsidR="006A5D21" w:rsidRPr="004E1AB4" w:rsidRDefault="006A5D21" w:rsidP="006A5D21">
      <w:pPr>
        <w:jc w:val="both"/>
        <w:rPr>
          <w:rFonts w:ascii="Arial" w:eastAsia="Times New Roman" w:hAnsi="Arial" w:cs="Arial"/>
          <w:lang w:eastAsia="fr-FR"/>
        </w:rPr>
      </w:pPr>
      <w:r w:rsidRPr="00CC25D4">
        <w:rPr>
          <w:rFonts w:ascii="Arial" w:eastAsia="Times New Roman" w:hAnsi="Arial" w:cs="Arial"/>
          <w:color w:val="FF0000"/>
          <w:lang w:eastAsia="fr-FR"/>
        </w:rPr>
        <w:t>La durée d’engagement d’un nouvel associé coopérateur peut inclure une période probatoire, de [</w:t>
      </w:r>
      <w:proofErr w:type="gramStart"/>
      <w:r w:rsidRPr="00CC25D4">
        <w:rPr>
          <w:rFonts w:ascii="Arial" w:eastAsia="Times New Roman" w:hAnsi="Arial" w:cs="Arial"/>
          <w:color w:val="FF0000"/>
          <w:lang w:eastAsia="fr-FR"/>
        </w:rPr>
        <w:t xml:space="preserve"> ….</w:t>
      </w:r>
      <w:proofErr w:type="gramEnd"/>
      <w:r w:rsidRPr="00CC25D4">
        <w:rPr>
          <w:rFonts w:ascii="Arial" w:eastAsia="Times New Roman" w:hAnsi="Arial" w:cs="Arial"/>
          <w:color w:val="FF0000"/>
          <w:lang w:eastAsia="fr-FR"/>
        </w:rPr>
        <w:t>] mois à compter de la date de son adhésion à l</w:t>
      </w:r>
      <w:r>
        <w:rPr>
          <w:rFonts w:ascii="Arial" w:eastAsia="Times New Roman" w:hAnsi="Arial" w:cs="Arial"/>
          <w:color w:val="FF0000"/>
          <w:lang w:eastAsia="fr-FR"/>
        </w:rPr>
        <w:t>’union</w:t>
      </w:r>
      <w:r w:rsidRPr="00CC25D4">
        <w:rPr>
          <w:rFonts w:ascii="Arial" w:eastAsia="Times New Roman" w:hAnsi="Arial" w:cs="Arial"/>
          <w:color w:val="FF0000"/>
          <w:lang w:eastAsia="fr-FR"/>
        </w:rPr>
        <w:t xml:space="preserve"> [</w:t>
      </w:r>
      <w:r w:rsidR="00B34DFB">
        <w:rPr>
          <w:rFonts w:ascii="Arial" w:eastAsia="Times New Roman" w:hAnsi="Arial" w:cs="Arial"/>
          <w:color w:val="FF0000"/>
          <w:lang w:eastAsia="fr-FR"/>
        </w:rPr>
        <w:t>hormis le secteur laitier</w:t>
      </w:r>
      <w:r w:rsidRPr="00CC25D4">
        <w:rPr>
          <w:rFonts w:ascii="Arial" w:eastAsia="Times New Roman" w:hAnsi="Arial" w:cs="Arial"/>
          <w:color w:val="FF0000"/>
          <w:lang w:eastAsia="fr-FR"/>
        </w:rPr>
        <w:t>].</w:t>
      </w:r>
      <w:r w:rsidRPr="00501E68">
        <w:rPr>
          <w:rFonts w:ascii="Arial" w:eastAsia="Times New Roman" w:hAnsi="Arial" w:cs="Arial"/>
          <w:b/>
          <w:color w:val="00B050"/>
          <w:lang w:eastAsia="fr-FR"/>
        </w:rPr>
        <w:t xml:space="preserve"> </w:t>
      </w:r>
      <w:hyperlink w:anchor="C2" w:history="1">
        <w:r w:rsidRPr="00716E4D">
          <w:rPr>
            <w:rStyle w:val="Lienhypertexte"/>
            <w:rFonts w:ascii="Arial" w:eastAsia="Times New Roman" w:hAnsi="Arial" w:cs="Arial"/>
            <w:b/>
            <w:lang w:eastAsia="fr-FR"/>
          </w:rPr>
          <w:fldChar w:fldCharType="begin"/>
        </w:r>
        <w:r w:rsidRPr="00716E4D">
          <w:rPr>
            <w:rStyle w:val="Lienhypertexte"/>
            <w:rFonts w:ascii="Arial" w:eastAsia="Times New Roman" w:hAnsi="Arial" w:cs="Arial"/>
            <w:b/>
            <w:lang w:eastAsia="fr-FR"/>
          </w:rPr>
          <w:instrText xml:space="preserve"> REF C2 \h </w:instrText>
        </w:r>
        <w:r w:rsidRPr="00716E4D">
          <w:rPr>
            <w:rStyle w:val="Lienhypertexte"/>
            <w:rFonts w:ascii="Arial" w:eastAsia="Times New Roman" w:hAnsi="Arial" w:cs="Arial"/>
            <w:b/>
            <w:lang w:eastAsia="fr-FR"/>
          </w:rPr>
        </w:r>
        <w:r w:rsidRPr="00716E4D">
          <w:rPr>
            <w:rStyle w:val="Lienhypertexte"/>
            <w:rFonts w:ascii="Arial" w:eastAsia="Times New Roman" w:hAnsi="Arial" w:cs="Arial"/>
            <w:b/>
            <w:lang w:eastAsia="fr-FR"/>
          </w:rPr>
          <w:fldChar w:fldCharType="separate"/>
        </w:r>
        <w:r w:rsidR="00716E4D" w:rsidRPr="004E474C">
          <w:rPr>
            <w:rFonts w:ascii="Arial" w:eastAsia="Times New Roman" w:hAnsi="Arial" w:cs="Arial"/>
            <w:b/>
            <w:bCs/>
            <w:color w:val="00B050"/>
            <w:lang w:eastAsia="fr-FR"/>
          </w:rPr>
          <w:t>(2)</w:t>
        </w:r>
        <w:r w:rsidRPr="00716E4D">
          <w:rPr>
            <w:rStyle w:val="Lienhypertexte"/>
            <w:rFonts w:ascii="Arial" w:eastAsia="Times New Roman" w:hAnsi="Arial" w:cs="Arial"/>
            <w:b/>
            <w:lang w:eastAsia="fr-FR"/>
          </w:rPr>
          <w:fldChar w:fldCharType="end"/>
        </w:r>
      </w:hyperlink>
    </w:p>
    <w:p w14:paraId="2BA2D642" w14:textId="77777777" w:rsidR="006A5D21" w:rsidRPr="00CC25D4" w:rsidRDefault="006A5D21" w:rsidP="006A5D21">
      <w:pPr>
        <w:jc w:val="both"/>
        <w:rPr>
          <w:rFonts w:ascii="Arial" w:eastAsia="Times New Roman" w:hAnsi="Arial" w:cs="Arial"/>
          <w:color w:val="FF0000"/>
          <w:lang w:eastAsia="fr-FR"/>
        </w:rPr>
      </w:pPr>
      <w:r w:rsidRPr="00CC25D4">
        <w:rPr>
          <w:rFonts w:ascii="Arial" w:eastAsia="Times New Roman" w:hAnsi="Arial" w:cs="Arial"/>
          <w:color w:val="FF0000"/>
          <w:lang w:eastAsia="fr-FR"/>
        </w:rPr>
        <w:t xml:space="preserve">Pendant la période probatoire, l’associé coopérateur a les mêmes droits et obligations que les autres associés coopérateurs. </w:t>
      </w:r>
    </w:p>
    <w:p w14:paraId="2BA2D643" w14:textId="77777777" w:rsidR="006A5D21" w:rsidRPr="00CC25D4" w:rsidRDefault="006A5D21" w:rsidP="006A5D21">
      <w:pPr>
        <w:jc w:val="both"/>
        <w:rPr>
          <w:rFonts w:ascii="Arial" w:eastAsia="Times New Roman" w:hAnsi="Arial" w:cs="Arial"/>
          <w:color w:val="FF0000"/>
          <w:lang w:eastAsia="fr-FR"/>
        </w:rPr>
      </w:pPr>
      <w:r w:rsidRPr="00CC25D4">
        <w:rPr>
          <w:rFonts w:ascii="Arial" w:eastAsia="Times New Roman" w:hAnsi="Arial" w:cs="Arial"/>
          <w:color w:val="FF0000"/>
          <w:lang w:eastAsia="fr-FR"/>
        </w:rPr>
        <w:t>A l’expiration de cette période, son admission est définitive à défaut de décision contraire de l’associé coopérateur portée à la connaissance du conseil d’administration dans les conditions de forme et dans le délai fixés par le règlement intérieur.</w:t>
      </w:r>
    </w:p>
    <w:p w14:paraId="2BA2D644" w14:textId="77777777" w:rsidR="006A5D21" w:rsidRPr="00CC25D4" w:rsidRDefault="006A5D21" w:rsidP="006A5D21">
      <w:pPr>
        <w:jc w:val="both"/>
        <w:rPr>
          <w:rFonts w:ascii="Arial" w:eastAsia="Times New Roman" w:hAnsi="Arial" w:cs="Arial"/>
          <w:color w:val="FF0000"/>
          <w:lang w:eastAsia="fr-FR"/>
        </w:rPr>
      </w:pPr>
      <w:r w:rsidRPr="00CC25D4">
        <w:rPr>
          <w:rFonts w:ascii="Arial" w:eastAsia="Times New Roman" w:hAnsi="Arial" w:cs="Arial"/>
          <w:color w:val="FF0000"/>
          <w:lang w:eastAsia="fr-FR"/>
        </w:rPr>
        <w:t>A l’expiration de cette période, le conseil d’administration peut, sur décision motivée, refuser l’admission définitive de l’associé coopérateur, après l’avoir préalablement convoqué par lettre recommandée avec demande d’avis de réception pour être entendu.</w:t>
      </w:r>
    </w:p>
    <w:p w14:paraId="2BA2D645" w14:textId="77777777" w:rsidR="006A5D21" w:rsidRDefault="006A5D21" w:rsidP="006A5D21">
      <w:pPr>
        <w:jc w:val="both"/>
        <w:rPr>
          <w:rFonts w:ascii="Arial" w:eastAsia="Times New Roman" w:hAnsi="Arial" w:cs="Arial"/>
          <w:lang w:eastAsia="fr-FR"/>
        </w:rPr>
      </w:pPr>
      <w:r w:rsidRPr="00CC25D4">
        <w:rPr>
          <w:rFonts w:ascii="Arial" w:eastAsia="Times New Roman" w:hAnsi="Arial" w:cs="Arial"/>
          <w:color w:val="FF0000"/>
          <w:lang w:eastAsia="fr-FR"/>
        </w:rPr>
        <w:t>A la fin de la période probatoire, en cas de retrait de l’associé coopérateur ou en cas de refus d’admission par le conseil d’administration, celui-ci bénéficie du remboursement de ses parts sociales dans les conditions prévues à l’article 20.</w:t>
      </w:r>
      <w:hyperlink w:anchor="C3" w:history="1">
        <w:r w:rsidRPr="00716E4D">
          <w:rPr>
            <w:rStyle w:val="Lienhypertexte"/>
            <w:rFonts w:ascii="Arial" w:eastAsia="Times New Roman" w:hAnsi="Arial" w:cs="Arial"/>
            <w:b/>
            <w:lang w:eastAsia="fr-FR"/>
          </w:rPr>
          <w:fldChar w:fldCharType="begin"/>
        </w:r>
        <w:r w:rsidRPr="00716E4D">
          <w:rPr>
            <w:rStyle w:val="Lienhypertexte"/>
            <w:rFonts w:ascii="Arial" w:eastAsia="Times New Roman" w:hAnsi="Arial" w:cs="Arial"/>
            <w:lang w:eastAsia="fr-FR"/>
          </w:rPr>
          <w:instrText xml:space="preserve"> REF C3 \h </w:instrText>
        </w:r>
        <w:r w:rsidRPr="00716E4D">
          <w:rPr>
            <w:rStyle w:val="Lienhypertexte"/>
            <w:rFonts w:ascii="Arial" w:eastAsia="Times New Roman" w:hAnsi="Arial" w:cs="Arial"/>
            <w:b/>
            <w:lang w:eastAsia="fr-FR"/>
          </w:rPr>
        </w:r>
        <w:r w:rsidRPr="00716E4D">
          <w:rPr>
            <w:rStyle w:val="Lienhypertexte"/>
            <w:rFonts w:ascii="Arial" w:eastAsia="Times New Roman" w:hAnsi="Arial" w:cs="Arial"/>
            <w:b/>
            <w:lang w:eastAsia="fr-FR"/>
          </w:rPr>
          <w:fldChar w:fldCharType="separate"/>
        </w:r>
        <w:r w:rsidR="00716E4D" w:rsidRPr="004E474C">
          <w:rPr>
            <w:rFonts w:ascii="Arial" w:eastAsia="Times New Roman" w:hAnsi="Arial" w:cs="Arial"/>
            <w:b/>
            <w:bCs/>
            <w:color w:val="00B050"/>
            <w:lang w:eastAsia="fr-FR"/>
          </w:rPr>
          <w:t>(3)</w:t>
        </w:r>
        <w:r w:rsidRPr="00716E4D">
          <w:rPr>
            <w:rStyle w:val="Lienhypertexte"/>
            <w:rFonts w:ascii="Arial" w:eastAsia="Times New Roman" w:hAnsi="Arial" w:cs="Arial"/>
            <w:b/>
            <w:lang w:eastAsia="fr-FR"/>
          </w:rPr>
          <w:fldChar w:fldCharType="end"/>
        </w:r>
      </w:hyperlink>
    </w:p>
    <w:p w14:paraId="2BA2D646" w14:textId="77777777" w:rsidR="006A5D21" w:rsidRDefault="006A5D21" w:rsidP="006A5D21">
      <w:pPr>
        <w:jc w:val="both"/>
        <w:rPr>
          <w:rFonts w:ascii="Arial" w:eastAsia="Times New Roman" w:hAnsi="Arial" w:cs="Arial"/>
          <w:color w:val="FF0000"/>
          <w:lang w:eastAsia="fr-FR"/>
        </w:rPr>
      </w:pPr>
      <w:r w:rsidRPr="00CC25D4">
        <w:rPr>
          <w:rFonts w:ascii="Arial" w:eastAsia="Times New Roman" w:hAnsi="Arial" w:cs="Arial"/>
          <w:color w:val="FF0000"/>
          <w:lang w:eastAsia="fr-FR"/>
        </w:rPr>
        <w:t xml:space="preserve">Lorsque son adhésion devient définitive, la période probatoire sera comptée dans la période initiale d’engagement fixée au paragraphe 4 de l’article 8. </w:t>
      </w:r>
    </w:p>
    <w:p w14:paraId="2BA2D647" w14:textId="77777777" w:rsidR="006A5D21" w:rsidRDefault="006A5D21" w:rsidP="006A5D21">
      <w:pPr>
        <w:jc w:val="both"/>
        <w:rPr>
          <w:rFonts w:ascii="Arial" w:eastAsia="Times New Roman" w:hAnsi="Arial" w:cs="Arial"/>
          <w:color w:val="FF0000"/>
          <w:lang w:eastAsia="fr-FR"/>
        </w:rPr>
      </w:pPr>
    </w:p>
    <w:p w14:paraId="2BA2D648" w14:textId="77777777" w:rsidR="006A5D21" w:rsidRPr="00CC25D4" w:rsidRDefault="006A5D21" w:rsidP="006A5D21">
      <w:pPr>
        <w:jc w:val="both"/>
        <w:rPr>
          <w:rFonts w:ascii="Arial" w:eastAsia="Times New Roman" w:hAnsi="Arial" w:cs="Arial"/>
          <w:color w:val="FF000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6A5D21" w:rsidRPr="00C06B80" w14:paraId="2BA2D64B" w14:textId="77777777" w:rsidTr="00F16CEC">
        <w:trPr>
          <w:trHeight w:val="749"/>
        </w:trPr>
        <w:tc>
          <w:tcPr>
            <w:tcW w:w="463" w:type="pct"/>
            <w:shd w:val="clear" w:color="auto" w:fill="33CCCC"/>
            <w:vAlign w:val="center"/>
          </w:tcPr>
          <w:p w14:paraId="2BA2D649" w14:textId="77777777" w:rsidR="006A5D21" w:rsidRPr="001825E6" w:rsidRDefault="006A5D21" w:rsidP="00F16CEC">
            <w:pPr>
              <w:jc w:val="center"/>
              <w:rPr>
                <w:b/>
                <w:bCs/>
                <w:iCs/>
                <w:sz w:val="32"/>
                <w:szCs w:val="32"/>
              </w:rPr>
            </w:pPr>
            <w:r w:rsidRPr="001825E6">
              <w:rPr>
                <w:b/>
                <w:bCs/>
                <w:iCs/>
                <w:sz w:val="32"/>
                <w:szCs w:val="32"/>
              </w:rPr>
              <w:t>N°</w:t>
            </w:r>
          </w:p>
        </w:tc>
        <w:tc>
          <w:tcPr>
            <w:tcW w:w="4537" w:type="pct"/>
            <w:shd w:val="clear" w:color="auto" w:fill="33CCCC"/>
            <w:vAlign w:val="center"/>
          </w:tcPr>
          <w:p w14:paraId="2BA2D64A" w14:textId="77777777" w:rsidR="006A5D21" w:rsidRPr="00C06B80" w:rsidRDefault="006A5D21" w:rsidP="00F16CEC">
            <w:pPr>
              <w:spacing w:line="280" w:lineRule="exact"/>
              <w:jc w:val="center"/>
              <w:rPr>
                <w:b/>
                <w:iCs/>
                <w:sz w:val="28"/>
                <w:szCs w:val="28"/>
              </w:rPr>
            </w:pPr>
            <w:r>
              <w:rPr>
                <w:b/>
                <w:bCs/>
                <w:sz w:val="32"/>
              </w:rPr>
              <w:t>COMMENTAIRES</w:t>
            </w:r>
          </w:p>
        </w:tc>
      </w:tr>
      <w:tr w:rsidR="006A5D21" w:rsidRPr="00C06B80" w14:paraId="2BA2D650" w14:textId="77777777" w:rsidTr="00F16CEC">
        <w:trPr>
          <w:trHeight w:val="749"/>
        </w:trPr>
        <w:tc>
          <w:tcPr>
            <w:tcW w:w="463" w:type="pct"/>
            <w:vAlign w:val="center"/>
          </w:tcPr>
          <w:p w14:paraId="2BA2D64C" w14:textId="77777777" w:rsidR="006A5D21" w:rsidRPr="004E474C" w:rsidRDefault="006A5D21" w:rsidP="00F16CEC">
            <w:pPr>
              <w:spacing w:after="0" w:line="240" w:lineRule="auto"/>
              <w:jc w:val="both"/>
              <w:rPr>
                <w:rFonts w:ascii="Arial" w:eastAsia="Times New Roman" w:hAnsi="Arial" w:cs="Arial"/>
                <w:b/>
                <w:bCs/>
                <w:lang w:eastAsia="fr-FR"/>
              </w:rPr>
            </w:pPr>
            <w:bookmarkStart w:id="1" w:name="C1"/>
            <w:r w:rsidRPr="004E474C">
              <w:rPr>
                <w:rFonts w:ascii="Arial" w:eastAsia="Times New Roman" w:hAnsi="Arial" w:cs="Arial"/>
                <w:b/>
                <w:bCs/>
                <w:color w:val="00B050"/>
                <w:lang w:eastAsia="fr-FR"/>
              </w:rPr>
              <w:t>(1)</w:t>
            </w:r>
            <w:bookmarkEnd w:id="1"/>
          </w:p>
        </w:tc>
        <w:tc>
          <w:tcPr>
            <w:tcW w:w="4537" w:type="pct"/>
            <w:vAlign w:val="center"/>
          </w:tcPr>
          <w:p w14:paraId="2BA2D64D" w14:textId="77777777" w:rsidR="006A5D21" w:rsidRDefault="006A5D21" w:rsidP="00F16CEC">
            <w:pPr>
              <w:spacing w:after="0" w:line="240" w:lineRule="auto"/>
              <w:jc w:val="both"/>
              <w:rPr>
                <w:rFonts w:ascii="Arial" w:eastAsia="Times New Roman" w:hAnsi="Arial" w:cs="Arial"/>
                <w:bCs/>
                <w:lang w:eastAsia="fr-FR"/>
              </w:rPr>
            </w:pPr>
            <w:r w:rsidRPr="004E1AB4">
              <w:rPr>
                <w:rFonts w:ascii="Arial" w:eastAsia="Times New Roman" w:hAnsi="Arial" w:cs="Arial"/>
                <w:bCs/>
                <w:lang w:eastAsia="fr-FR"/>
              </w:rPr>
              <w:t xml:space="preserve">Article </w:t>
            </w:r>
            <w:hyperlink r:id="rId8" w:history="1">
              <w:r w:rsidRPr="004E474C">
                <w:rPr>
                  <w:rStyle w:val="Lienhypertexte"/>
                  <w:rFonts w:ascii="Arial" w:eastAsia="Times New Roman" w:hAnsi="Arial" w:cs="Arial"/>
                  <w:lang w:eastAsia="fr-FR"/>
                </w:rPr>
                <w:t>L 521-3 II</w:t>
              </w:r>
            </w:hyperlink>
            <w:r>
              <w:rPr>
                <w:rFonts w:ascii="Arial" w:eastAsia="Times New Roman" w:hAnsi="Arial" w:cs="Arial"/>
                <w:bCs/>
                <w:lang w:eastAsia="fr-FR"/>
              </w:rPr>
              <w:t xml:space="preserve"> </w:t>
            </w:r>
            <w:r w:rsidRPr="004E1AB4">
              <w:rPr>
                <w:rFonts w:ascii="Arial" w:eastAsia="Times New Roman" w:hAnsi="Arial" w:cs="Arial"/>
                <w:bCs/>
                <w:lang w:eastAsia="fr-FR"/>
              </w:rPr>
              <w:t xml:space="preserve">du </w:t>
            </w:r>
            <w:r>
              <w:rPr>
                <w:rFonts w:ascii="Arial" w:eastAsia="Times New Roman" w:hAnsi="Arial" w:cs="Arial"/>
                <w:bCs/>
                <w:lang w:eastAsia="fr-FR"/>
              </w:rPr>
              <w:t>Code rural et de la pêche maritime.</w:t>
            </w:r>
          </w:p>
          <w:p w14:paraId="2BA2D64E" w14:textId="77777777" w:rsidR="006A5D21" w:rsidRDefault="006A5D21" w:rsidP="00F16CEC">
            <w:pPr>
              <w:spacing w:after="0" w:line="240" w:lineRule="auto"/>
              <w:jc w:val="both"/>
              <w:rPr>
                <w:rFonts w:ascii="Arial" w:eastAsia="Times New Roman" w:hAnsi="Arial" w:cs="Arial"/>
                <w:bCs/>
                <w:lang w:eastAsia="fr-FR"/>
              </w:rPr>
            </w:pPr>
            <w:r w:rsidRPr="00BC4D9D">
              <w:rPr>
                <w:rFonts w:ascii="Arial" w:eastAsia="Times New Roman" w:hAnsi="Arial" w:cs="Arial"/>
                <w:bCs/>
                <w:lang w:eastAsia="fr-FR"/>
              </w:rPr>
              <w:t>L</w:t>
            </w:r>
            <w:r>
              <w:rPr>
                <w:rFonts w:ascii="Arial" w:eastAsia="Times New Roman" w:hAnsi="Arial" w:cs="Arial"/>
                <w:bCs/>
                <w:lang w:eastAsia="fr-FR"/>
              </w:rPr>
              <w:t xml:space="preserve">’union ayant levé </w:t>
            </w:r>
            <w:r w:rsidRPr="00BC4D9D">
              <w:rPr>
                <w:rFonts w:ascii="Arial" w:eastAsia="Times New Roman" w:hAnsi="Arial" w:cs="Arial"/>
                <w:bCs/>
                <w:lang w:eastAsia="fr-FR"/>
              </w:rPr>
              <w:t xml:space="preserve">l’option </w:t>
            </w:r>
            <w:r>
              <w:rPr>
                <w:rFonts w:ascii="Arial" w:eastAsia="Times New Roman" w:hAnsi="Arial" w:cs="Arial"/>
                <w:bCs/>
                <w:lang w:eastAsia="fr-FR"/>
              </w:rPr>
              <w:t xml:space="preserve">doit obligatoirement </w:t>
            </w:r>
            <w:r w:rsidRPr="00BC4D9D">
              <w:rPr>
                <w:rFonts w:ascii="Arial" w:eastAsia="Times New Roman" w:hAnsi="Arial" w:cs="Arial"/>
                <w:bCs/>
                <w:lang w:eastAsia="fr-FR"/>
              </w:rPr>
              <w:t xml:space="preserve">proposer </w:t>
            </w:r>
            <w:r>
              <w:rPr>
                <w:rFonts w:ascii="Arial" w:eastAsia="Times New Roman" w:hAnsi="Arial" w:cs="Arial"/>
                <w:bCs/>
                <w:lang w:eastAsia="fr-FR"/>
              </w:rPr>
              <w:t>cette</w:t>
            </w:r>
            <w:r w:rsidRPr="00BC4D9D">
              <w:rPr>
                <w:rFonts w:ascii="Arial" w:eastAsia="Times New Roman" w:hAnsi="Arial" w:cs="Arial"/>
                <w:bCs/>
                <w:lang w:eastAsia="fr-FR"/>
              </w:rPr>
              <w:t xml:space="preserve"> période probatoire </w:t>
            </w:r>
            <w:r>
              <w:rPr>
                <w:rFonts w:ascii="Arial" w:eastAsia="Times New Roman" w:hAnsi="Arial" w:cs="Arial"/>
                <w:bCs/>
                <w:lang w:eastAsia="fr-FR"/>
              </w:rPr>
              <w:t>à tout nouvel associé coopérateur qui peut l’accepter ou la refuser.</w:t>
            </w:r>
          </w:p>
          <w:p w14:paraId="2BA2D64F" w14:textId="77777777" w:rsidR="006A5D21" w:rsidRPr="00EF57E3" w:rsidRDefault="006A5D21" w:rsidP="00F16CEC">
            <w:pPr>
              <w:spacing w:after="0" w:line="240" w:lineRule="auto"/>
              <w:jc w:val="both"/>
              <w:rPr>
                <w:rFonts w:ascii="Arial" w:eastAsia="Times New Roman" w:hAnsi="Arial" w:cs="Arial"/>
                <w:bCs/>
                <w:color w:val="FFFF00"/>
                <w:lang w:eastAsia="fr-FR"/>
              </w:rPr>
            </w:pPr>
          </w:p>
        </w:tc>
      </w:tr>
      <w:tr w:rsidR="006A5D21" w:rsidRPr="00C06B80" w14:paraId="2BA2D65C" w14:textId="77777777" w:rsidTr="00F16CEC">
        <w:trPr>
          <w:trHeight w:val="749"/>
        </w:trPr>
        <w:tc>
          <w:tcPr>
            <w:tcW w:w="463" w:type="pct"/>
            <w:vAlign w:val="center"/>
          </w:tcPr>
          <w:p w14:paraId="2BA2D651" w14:textId="77777777" w:rsidR="006A5D21" w:rsidRPr="004E474C" w:rsidRDefault="006A5D21" w:rsidP="00F16CEC">
            <w:pPr>
              <w:spacing w:after="0" w:line="240" w:lineRule="auto"/>
              <w:jc w:val="both"/>
              <w:rPr>
                <w:rFonts w:ascii="Arial" w:eastAsia="Times New Roman" w:hAnsi="Arial" w:cs="Arial"/>
                <w:b/>
                <w:bCs/>
                <w:lang w:eastAsia="fr-FR"/>
              </w:rPr>
            </w:pPr>
            <w:bookmarkStart w:id="2" w:name="C2"/>
            <w:r w:rsidRPr="004E474C">
              <w:rPr>
                <w:rFonts w:ascii="Arial" w:eastAsia="Times New Roman" w:hAnsi="Arial" w:cs="Arial"/>
                <w:b/>
                <w:bCs/>
                <w:color w:val="00B050"/>
                <w:lang w:eastAsia="fr-FR"/>
              </w:rPr>
              <w:t>(2)</w:t>
            </w:r>
            <w:bookmarkEnd w:id="2"/>
          </w:p>
        </w:tc>
        <w:tc>
          <w:tcPr>
            <w:tcW w:w="4537" w:type="pct"/>
            <w:vAlign w:val="center"/>
          </w:tcPr>
          <w:p w14:paraId="2BA2D652" w14:textId="77777777" w:rsidR="006A5D21" w:rsidRDefault="006A5D21" w:rsidP="00F16CEC">
            <w:pPr>
              <w:spacing w:after="0" w:line="240" w:lineRule="auto"/>
              <w:jc w:val="both"/>
              <w:rPr>
                <w:rFonts w:ascii="Arial" w:eastAsia="Times New Roman" w:hAnsi="Arial" w:cs="Arial"/>
                <w:bCs/>
                <w:lang w:eastAsia="fr-FR"/>
              </w:rPr>
            </w:pPr>
            <w:r w:rsidRPr="00B026CA">
              <w:rPr>
                <w:rFonts w:ascii="Arial" w:eastAsia="Times New Roman" w:hAnsi="Arial" w:cs="Arial"/>
                <w:bCs/>
                <w:lang w:eastAsia="fr-FR"/>
              </w:rPr>
              <w:t xml:space="preserve">La période probatoire ne peut </w:t>
            </w:r>
            <w:r w:rsidRPr="00BC4D9D">
              <w:rPr>
                <w:rFonts w:ascii="Arial" w:eastAsia="Times New Roman" w:hAnsi="Arial" w:cs="Arial"/>
                <w:bCs/>
                <w:lang w:eastAsia="fr-FR"/>
              </w:rPr>
              <w:t>excéder 12 mois.</w:t>
            </w:r>
          </w:p>
          <w:p w14:paraId="2BA2D653" w14:textId="77777777" w:rsidR="006A5D21" w:rsidRDefault="006A5D21" w:rsidP="00F16CEC">
            <w:pPr>
              <w:spacing w:after="0" w:line="240" w:lineRule="auto"/>
              <w:jc w:val="both"/>
              <w:rPr>
                <w:rFonts w:ascii="Arial" w:eastAsia="Times New Roman" w:hAnsi="Arial" w:cs="Arial"/>
                <w:bCs/>
                <w:lang w:eastAsia="fr-FR"/>
              </w:rPr>
            </w:pPr>
          </w:p>
          <w:p w14:paraId="2BA2D654" w14:textId="77777777" w:rsidR="006A5D21" w:rsidRPr="00BA7DCA" w:rsidRDefault="006A5D21" w:rsidP="00D02AD4">
            <w:pPr>
              <w:spacing w:after="0" w:line="240" w:lineRule="auto"/>
              <w:jc w:val="both"/>
              <w:rPr>
                <w:rFonts w:ascii="Arial" w:hAnsi="Arial" w:cs="Arial"/>
                <w:bCs/>
              </w:rPr>
            </w:pPr>
            <w:r w:rsidRPr="00BA7DCA">
              <w:rPr>
                <w:rFonts w:ascii="Arial" w:hAnsi="Arial" w:cs="Arial"/>
                <w:bCs/>
              </w:rPr>
              <w:t xml:space="preserve">Pour les </w:t>
            </w:r>
            <w:r>
              <w:rPr>
                <w:rFonts w:ascii="Arial" w:hAnsi="Arial" w:cs="Arial"/>
                <w:bCs/>
              </w:rPr>
              <w:t>union</w:t>
            </w:r>
            <w:r w:rsidRPr="00BA7DCA">
              <w:rPr>
                <w:rFonts w:ascii="Arial" w:hAnsi="Arial" w:cs="Arial"/>
                <w:bCs/>
              </w:rPr>
              <w:t>s reconnues organisation de producteurs, la période probatoire devra être obligatoirement de 12 mois afin d’être compatible avec le</w:t>
            </w:r>
            <w:r w:rsidR="00D02AD4">
              <w:rPr>
                <w:rFonts w:ascii="Arial" w:hAnsi="Arial" w:cs="Arial"/>
                <w:bCs/>
              </w:rPr>
              <w:t>s durées minimum</w:t>
            </w:r>
            <w:r w:rsidR="001A432A">
              <w:rPr>
                <w:rFonts w:ascii="Arial" w:hAnsi="Arial" w:cs="Arial"/>
                <w:bCs/>
              </w:rPr>
              <w:t>s</w:t>
            </w:r>
            <w:r w:rsidR="00D02AD4">
              <w:rPr>
                <w:rFonts w:ascii="Arial" w:hAnsi="Arial" w:cs="Arial"/>
                <w:bCs/>
              </w:rPr>
              <w:t xml:space="preserve"> d’engagement fixées en fonction des secteurs.</w:t>
            </w:r>
          </w:p>
          <w:p w14:paraId="2BA2D655" w14:textId="77777777" w:rsidR="006A5D21" w:rsidRDefault="006A5D21" w:rsidP="00F16CEC">
            <w:pPr>
              <w:spacing w:after="0" w:line="240" w:lineRule="auto"/>
              <w:jc w:val="both"/>
              <w:rPr>
                <w:rFonts w:ascii="Arial" w:eastAsia="Times New Roman" w:hAnsi="Arial" w:cs="Arial"/>
                <w:bCs/>
                <w:lang w:eastAsia="fr-FR"/>
              </w:rPr>
            </w:pPr>
          </w:p>
          <w:p w14:paraId="2BA2D656" w14:textId="77777777" w:rsidR="006A5D21" w:rsidRPr="00A06796" w:rsidRDefault="006A5D21" w:rsidP="00F16CEC">
            <w:pPr>
              <w:spacing w:after="0" w:line="240" w:lineRule="auto"/>
              <w:jc w:val="both"/>
              <w:rPr>
                <w:rFonts w:ascii="Arial" w:hAnsi="Arial" w:cs="Arial"/>
              </w:rPr>
            </w:pPr>
            <w:r w:rsidRPr="00A06796">
              <w:rPr>
                <w:rFonts w:ascii="Arial" w:hAnsi="Arial" w:cs="Arial"/>
              </w:rPr>
              <w:t>Une telle option ne peut être levée au sein d</w:t>
            </w:r>
            <w:r>
              <w:rPr>
                <w:rFonts w:ascii="Arial" w:hAnsi="Arial" w:cs="Arial"/>
              </w:rPr>
              <w:t>’unions</w:t>
            </w:r>
            <w:r w:rsidRPr="00A06796">
              <w:rPr>
                <w:rFonts w:ascii="Arial" w:hAnsi="Arial" w:cs="Arial"/>
              </w:rPr>
              <w:t xml:space="preserve"> dans les secteurs suivants, soumis à contractualisation </w:t>
            </w:r>
            <w:r w:rsidR="00D02AD4">
              <w:rPr>
                <w:rFonts w:ascii="Arial" w:hAnsi="Arial" w:cs="Arial"/>
              </w:rPr>
              <w:t xml:space="preserve">obligatoire </w:t>
            </w:r>
            <w:r w:rsidRPr="00A06796">
              <w:rPr>
                <w:rFonts w:ascii="Arial" w:hAnsi="Arial" w:cs="Arial"/>
              </w:rPr>
              <w:t>:</w:t>
            </w:r>
          </w:p>
          <w:p w14:paraId="2BA2D657" w14:textId="77777777" w:rsidR="006A5D21" w:rsidRDefault="006A5D21" w:rsidP="00F16CEC">
            <w:pPr>
              <w:pStyle w:val="Paragraphedeliste"/>
              <w:numPr>
                <w:ilvl w:val="0"/>
                <w:numId w:val="1"/>
              </w:numPr>
              <w:rPr>
                <w:rFonts w:ascii="Arial" w:hAnsi="Arial" w:cs="Arial"/>
              </w:rPr>
            </w:pPr>
            <w:r w:rsidRPr="00A06796">
              <w:rPr>
                <w:rFonts w:ascii="Arial" w:hAnsi="Arial" w:cs="Arial"/>
              </w:rPr>
              <w:t xml:space="preserve">Lait de vache : la durée d’engagement ne pouvant être inférieure à cinq ans (article </w:t>
            </w:r>
            <w:hyperlink r:id="rId9" w:history="1">
              <w:r w:rsidRPr="004E474C">
                <w:rPr>
                  <w:rStyle w:val="Lienhypertexte"/>
                  <w:rFonts w:ascii="Arial" w:hAnsi="Arial" w:cs="Arial"/>
                </w:rPr>
                <w:t>R. 631-10</w:t>
              </w:r>
            </w:hyperlink>
            <w:r>
              <w:rPr>
                <w:rFonts w:ascii="Arial" w:hAnsi="Arial" w:cs="Arial"/>
              </w:rPr>
              <w:t xml:space="preserve"> du Code rural et de la pêche maritime</w:t>
            </w:r>
            <w:r w:rsidRPr="00A06796">
              <w:rPr>
                <w:rFonts w:ascii="Arial" w:hAnsi="Arial" w:cs="Arial"/>
              </w:rPr>
              <w:t>).</w:t>
            </w:r>
          </w:p>
          <w:p w14:paraId="2BA2D658" w14:textId="77777777" w:rsidR="001A432A" w:rsidRDefault="001A432A" w:rsidP="001A432A">
            <w:pPr>
              <w:pStyle w:val="Paragraphedeliste"/>
              <w:numPr>
                <w:ilvl w:val="0"/>
                <w:numId w:val="1"/>
              </w:numPr>
              <w:rPr>
                <w:rFonts w:ascii="Arial" w:hAnsi="Arial" w:cs="Arial"/>
              </w:rPr>
            </w:pPr>
            <w:r w:rsidRPr="00B20368">
              <w:rPr>
                <w:rFonts w:ascii="Arial" w:hAnsi="Arial" w:cs="Arial"/>
              </w:rPr>
              <w:t>Lait de chèvre : la durée d’engagement ne pouvant être inférieure à cinq ans (accord interprofessionnel).</w:t>
            </w:r>
          </w:p>
          <w:p w14:paraId="2BA2D659" w14:textId="77777777" w:rsidR="00D02AD4" w:rsidRPr="001A432A" w:rsidRDefault="00D02AD4" w:rsidP="001A432A">
            <w:pPr>
              <w:ind w:left="360"/>
              <w:rPr>
                <w:rFonts w:ascii="Arial" w:hAnsi="Arial" w:cs="Arial"/>
              </w:rPr>
            </w:pPr>
          </w:p>
          <w:p w14:paraId="2BA2D65A" w14:textId="77777777" w:rsidR="00D02AD4" w:rsidRDefault="006A5D21" w:rsidP="00F16CEC">
            <w:pPr>
              <w:rPr>
                <w:rFonts w:ascii="Arial" w:hAnsi="Arial" w:cs="Arial"/>
              </w:rPr>
            </w:pPr>
            <w:r w:rsidRPr="00A06796">
              <w:rPr>
                <w:rFonts w:ascii="Arial" w:hAnsi="Arial" w:cs="Arial"/>
              </w:rPr>
              <w:t xml:space="preserve">La disposition entre crochets doit être conservée dans les </w:t>
            </w:r>
            <w:r>
              <w:rPr>
                <w:rFonts w:ascii="Arial" w:hAnsi="Arial" w:cs="Arial"/>
              </w:rPr>
              <w:t>unions</w:t>
            </w:r>
            <w:r w:rsidRPr="00A06796">
              <w:rPr>
                <w:rFonts w:ascii="Arial" w:hAnsi="Arial" w:cs="Arial"/>
              </w:rPr>
              <w:t xml:space="preserve"> dites « polyvalentes » ayant notamment pour objet la collecte-vente de </w:t>
            </w:r>
          </w:p>
          <w:p w14:paraId="2BA2D65B" w14:textId="77777777" w:rsidR="006A5D21" w:rsidRPr="00F203D1" w:rsidRDefault="006A5D21" w:rsidP="00F16CEC">
            <w:pPr>
              <w:rPr>
                <w:rFonts w:ascii="Verdana" w:eastAsia="Times New Roman" w:hAnsi="Verdana" w:cs="Arial"/>
                <w:bCs/>
                <w:sz w:val="24"/>
                <w:szCs w:val="24"/>
                <w:lang w:eastAsia="fr-FR"/>
              </w:rPr>
            </w:pPr>
            <w:r w:rsidRPr="00A06796">
              <w:rPr>
                <w:rFonts w:ascii="Arial" w:hAnsi="Arial" w:cs="Arial"/>
              </w:rPr>
              <w:lastRenderedPageBreak/>
              <w:t>fruits et légumes frais et/ou de lait de vache.</w:t>
            </w:r>
          </w:p>
        </w:tc>
      </w:tr>
      <w:tr w:rsidR="006A5D21" w:rsidRPr="00C06B80" w14:paraId="2BA2D65F" w14:textId="77777777" w:rsidTr="00F16CEC">
        <w:trPr>
          <w:trHeight w:val="749"/>
        </w:trPr>
        <w:tc>
          <w:tcPr>
            <w:tcW w:w="463" w:type="pct"/>
            <w:vAlign w:val="center"/>
          </w:tcPr>
          <w:p w14:paraId="2BA2D65D" w14:textId="77777777" w:rsidR="006A5D21" w:rsidRPr="004E474C" w:rsidRDefault="006A5D21" w:rsidP="00F16CEC">
            <w:pPr>
              <w:spacing w:after="0" w:line="360" w:lineRule="auto"/>
              <w:jc w:val="both"/>
              <w:rPr>
                <w:rFonts w:ascii="Arial" w:eastAsia="Times New Roman" w:hAnsi="Arial" w:cs="Arial"/>
                <w:b/>
                <w:bCs/>
                <w:lang w:eastAsia="fr-FR"/>
              </w:rPr>
            </w:pPr>
            <w:bookmarkStart w:id="3" w:name="C3"/>
            <w:r w:rsidRPr="004E474C">
              <w:rPr>
                <w:rFonts w:ascii="Arial" w:eastAsia="Times New Roman" w:hAnsi="Arial" w:cs="Arial"/>
                <w:b/>
                <w:bCs/>
                <w:color w:val="00B050"/>
                <w:lang w:eastAsia="fr-FR"/>
              </w:rPr>
              <w:lastRenderedPageBreak/>
              <w:t>(3)</w:t>
            </w:r>
            <w:bookmarkEnd w:id="3"/>
          </w:p>
        </w:tc>
        <w:tc>
          <w:tcPr>
            <w:tcW w:w="4537" w:type="pct"/>
            <w:vAlign w:val="center"/>
          </w:tcPr>
          <w:p w14:paraId="2BA2D65E" w14:textId="77777777" w:rsidR="006A5D21" w:rsidRDefault="006A5D21" w:rsidP="00F16CEC">
            <w:pPr>
              <w:spacing w:after="0" w:line="240" w:lineRule="auto"/>
              <w:jc w:val="both"/>
              <w:rPr>
                <w:rFonts w:ascii="Arial" w:eastAsia="Times New Roman" w:hAnsi="Arial" w:cs="Arial"/>
                <w:bCs/>
                <w:lang w:eastAsia="fr-FR"/>
              </w:rPr>
            </w:pPr>
            <w:r>
              <w:rPr>
                <w:rFonts w:ascii="Arial" w:eastAsia="Times New Roman" w:hAnsi="Arial" w:cs="Arial"/>
                <w:bCs/>
                <w:lang w:eastAsia="fr-FR"/>
              </w:rPr>
              <w:t xml:space="preserve">Il est recommandé de rembourser les parts sociales immédiatement. </w:t>
            </w:r>
          </w:p>
        </w:tc>
      </w:tr>
    </w:tbl>
    <w:p w14:paraId="2BA2D660" w14:textId="77777777" w:rsidR="00951766" w:rsidRDefault="00951766"/>
    <w:sectPr w:rsidR="00951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010BE"/>
    <w:multiLevelType w:val="hybridMultilevel"/>
    <w:tmpl w:val="E80CB3D0"/>
    <w:lvl w:ilvl="0" w:tplc="F92EDA8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21"/>
    <w:rsid w:val="00025DBD"/>
    <w:rsid w:val="001A432A"/>
    <w:rsid w:val="00394D56"/>
    <w:rsid w:val="006A5D21"/>
    <w:rsid w:val="00716E4D"/>
    <w:rsid w:val="00717DC2"/>
    <w:rsid w:val="00951766"/>
    <w:rsid w:val="00973C7F"/>
    <w:rsid w:val="00B34DFB"/>
    <w:rsid w:val="00CF3FF3"/>
    <w:rsid w:val="00D02AD4"/>
    <w:rsid w:val="00E825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D618"/>
  <w15:chartTrackingRefBased/>
  <w15:docId w15:val="{7A1447D8-2CD0-4B37-A262-635C161E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5D2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5D21"/>
    <w:pPr>
      <w:spacing w:after="0" w:line="240" w:lineRule="auto"/>
      <w:ind w:left="720"/>
    </w:pPr>
    <w:rPr>
      <w:rFonts w:ascii="Calibri" w:hAnsi="Calibri" w:cs="Times New Roman"/>
    </w:rPr>
  </w:style>
  <w:style w:type="character" w:styleId="Lienhypertexte">
    <w:name w:val="Hyperlink"/>
    <w:basedOn w:val="Policepardfaut"/>
    <w:uiPriority w:val="99"/>
    <w:unhideWhenUsed/>
    <w:rsid w:val="006A5D21"/>
    <w:rPr>
      <w:color w:val="0563C1" w:themeColor="hyperlink"/>
      <w:u w:val="single"/>
    </w:rPr>
  </w:style>
  <w:style w:type="character" w:styleId="Mentionnonrsolue">
    <w:name w:val="Unresolved Mention"/>
    <w:basedOn w:val="Policepardfaut"/>
    <w:uiPriority w:val="99"/>
    <w:semiHidden/>
    <w:unhideWhenUsed/>
    <w:rsid w:val="00716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29593661&amp;cidTexte=LEGITEXT000006071367&amp;dateTexte=2017042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france.gouv.fr/affichCodeArticle.do?idArticle=LEGIARTI000029298315&amp;cidTexte=LEGITEXT000006071367&amp;dateTexte=201704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06A950-52D1-446C-9900-69995E2119D1}">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1D37E56-0E99-47CE-B82C-FBFF0FD01B0C}">
  <ds:schemaRefs>
    <ds:schemaRef ds:uri="http://schemas.microsoft.com/sharepoint/v3/contenttype/forms"/>
  </ds:schemaRefs>
</ds:datastoreItem>
</file>

<file path=customXml/itemProps3.xml><?xml version="1.0" encoding="utf-8"?>
<ds:datastoreItem xmlns:ds="http://schemas.openxmlformats.org/officeDocument/2006/customXml" ds:itemID="{031A3C5F-5396-4EDB-A7C1-3A22D3FE2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5923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dcterms:created xsi:type="dcterms:W3CDTF">2020-03-10T14:02:00Z</dcterms:created>
  <dcterms:modified xsi:type="dcterms:W3CDTF">2020-03-10T14:02:00Z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