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5BBD" w14:textId="77777777" w:rsidR="00713B22" w:rsidRPr="006E6632" w:rsidRDefault="00713B22" w:rsidP="00713B22">
      <w:pPr>
        <w:widowControl w:val="0"/>
        <w:adjustRightInd w:val="0"/>
        <w:jc w:val="center"/>
        <w:rPr>
          <w:rFonts w:ascii="Arial" w:eastAsia="Times New Roman" w:hAnsi="Arial" w:cs="Arial"/>
          <w:b/>
          <w:bCs/>
          <w:i/>
          <w:iCs/>
          <w:lang w:eastAsia="fr-FR"/>
        </w:rPr>
      </w:pPr>
      <w:bookmarkStart w:id="0" w:name="_GoBack"/>
      <w:bookmarkEnd w:id="0"/>
      <w:r w:rsidRPr="006E6632">
        <w:rPr>
          <w:rFonts w:ascii="Arial" w:eastAsia="Times New Roman" w:hAnsi="Arial" w:cs="Arial"/>
          <w:b/>
          <w:bCs/>
          <w:i/>
          <w:iCs/>
          <w:lang w:eastAsia="fr-FR"/>
        </w:rPr>
        <w:t>Modèle de clauses statutaires validé par le HCCA</w:t>
      </w:r>
    </w:p>
    <w:p w14:paraId="55F43607" w14:textId="77777777" w:rsidR="00713B22" w:rsidRPr="00661F03" w:rsidRDefault="00713B22" w:rsidP="00713B22">
      <w:pPr>
        <w:widowControl w:val="0"/>
        <w:adjustRightInd w:val="0"/>
        <w:jc w:val="center"/>
        <w:rPr>
          <w:rFonts w:ascii="Arial" w:eastAsia="Times New Roman" w:hAnsi="Arial" w:cs="Arial"/>
          <w:b/>
          <w:bCs/>
          <w:i/>
          <w:iCs/>
          <w:lang w:eastAsia="fr-FR"/>
        </w:rPr>
      </w:pPr>
    </w:p>
    <w:p w14:paraId="14C9989E" w14:textId="0E239A23" w:rsidR="00713B22" w:rsidRPr="00CE1D9C" w:rsidRDefault="00713B22" w:rsidP="00713B22">
      <w:pPr>
        <w:jc w:val="center"/>
        <w:rPr>
          <w:rFonts w:ascii="Arial" w:eastAsia="Times New Roman" w:hAnsi="Arial" w:cs="Arial"/>
          <w:b/>
          <w:bCs/>
          <w:iCs/>
          <w:lang w:eastAsia="fr-FR"/>
        </w:rPr>
      </w:pPr>
      <w:r w:rsidRPr="00CE1D9C">
        <w:rPr>
          <w:rFonts w:ascii="Arial" w:eastAsia="Times New Roman" w:hAnsi="Arial" w:cs="Arial"/>
          <w:b/>
          <w:bCs/>
          <w:iCs/>
          <w:lang w:eastAsia="fr-FR"/>
        </w:rPr>
        <w:t xml:space="preserve">Mise à jour avec l’arrêté du </w:t>
      </w:r>
      <w:r w:rsidR="00CE1D9C" w:rsidRPr="00CE1D9C">
        <w:rPr>
          <w:rFonts w:ascii="Arial" w:eastAsia="Times New Roman" w:hAnsi="Arial" w:cs="Arial"/>
          <w:b/>
          <w:bCs/>
          <w:iCs/>
          <w:lang w:eastAsia="fr-FR"/>
        </w:rPr>
        <w:t>20 février 2020</w:t>
      </w:r>
    </w:p>
    <w:p w14:paraId="14F0925C" w14:textId="77777777" w:rsidR="00713B22" w:rsidRPr="00661F03" w:rsidRDefault="00713B22" w:rsidP="00713B22">
      <w:pPr>
        <w:widowControl w:val="0"/>
        <w:adjustRightInd w:val="0"/>
        <w:jc w:val="center"/>
        <w:rPr>
          <w:rFonts w:ascii="Arial" w:eastAsia="Times New Roman" w:hAnsi="Arial" w:cs="Arial"/>
          <w:color w:val="FF0000"/>
          <w:sz w:val="24"/>
          <w:szCs w:val="24"/>
          <w:lang w:eastAsia="fr-FR"/>
        </w:rPr>
      </w:pPr>
    </w:p>
    <w:p w14:paraId="6C2B864C" w14:textId="7FC41B96" w:rsidR="00713B22" w:rsidRPr="00D93577" w:rsidRDefault="00713B22" w:rsidP="00713B22">
      <w:pPr>
        <w:widowControl w:val="0"/>
        <w:adjustRightInd w:val="0"/>
        <w:jc w:val="center"/>
        <w:rPr>
          <w:rFonts w:ascii="Arial" w:eastAsia="Times New Roman" w:hAnsi="Arial" w:cs="Arial"/>
          <w:b/>
          <w:bCs/>
          <w:color w:val="00B050"/>
          <w:sz w:val="28"/>
          <w:szCs w:val="28"/>
          <w:lang w:eastAsia="fr-FR"/>
        </w:rPr>
      </w:pPr>
      <w:r w:rsidRPr="00661F03">
        <w:rPr>
          <w:rFonts w:ascii="Arial" w:eastAsia="Times New Roman" w:hAnsi="Arial" w:cs="Arial"/>
          <w:b/>
          <w:bCs/>
          <w:sz w:val="28"/>
          <w:szCs w:val="28"/>
          <w:lang w:eastAsia="fr-FR"/>
        </w:rPr>
        <w:t>Option « Pondération des voix en assemblée générale </w:t>
      </w:r>
      <w:r w:rsidRPr="00661F03">
        <w:rPr>
          <w:rFonts w:ascii="Arial" w:hAnsi="Arial" w:cs="Arial"/>
          <w:b/>
          <w:bCs/>
          <w:i/>
          <w:iCs/>
          <w:sz w:val="28"/>
          <w:szCs w:val="28"/>
        </w:rPr>
        <w:t>et représentation plurale en conseil d‘administration </w:t>
      </w:r>
      <w:r w:rsidRPr="00661F03">
        <w:rPr>
          <w:rFonts w:ascii="Arial" w:eastAsia="Times New Roman" w:hAnsi="Arial" w:cs="Arial"/>
          <w:b/>
          <w:bCs/>
          <w:sz w:val="28"/>
          <w:szCs w:val="28"/>
          <w:lang w:eastAsia="fr-FR"/>
        </w:rPr>
        <w:t>»</w:t>
      </w:r>
      <w:r w:rsidR="00D93577">
        <w:rPr>
          <w:rFonts w:ascii="Arial" w:eastAsia="Times New Roman" w:hAnsi="Arial" w:cs="Arial"/>
          <w:b/>
          <w:bCs/>
          <w:sz w:val="28"/>
          <w:szCs w:val="28"/>
          <w:lang w:eastAsia="fr-FR"/>
        </w:rPr>
        <w:t xml:space="preserve"> </w:t>
      </w:r>
      <w:hyperlink w:anchor="C1" w:history="1">
        <w:r w:rsidR="00D93577" w:rsidRPr="0034619A">
          <w:rPr>
            <w:rStyle w:val="Lienhypertexte"/>
            <w:rFonts w:ascii="Arial" w:eastAsia="Times New Roman" w:hAnsi="Arial" w:cs="Arial"/>
            <w:b/>
            <w:bCs/>
            <w:sz w:val="28"/>
            <w:szCs w:val="28"/>
            <w:lang w:eastAsia="fr-FR"/>
          </w:rPr>
          <w:t>(1)</w:t>
        </w:r>
      </w:hyperlink>
      <w:r w:rsidR="008A4316" w:rsidRPr="00D93577">
        <w:rPr>
          <w:rFonts w:ascii="Arial" w:eastAsia="Times New Roman" w:hAnsi="Arial" w:cs="Arial"/>
          <w:b/>
          <w:bCs/>
          <w:color w:val="00B050"/>
          <w:sz w:val="28"/>
          <w:szCs w:val="28"/>
          <w:lang w:eastAsia="fr-FR"/>
        </w:rPr>
        <w:t xml:space="preserve"> </w:t>
      </w:r>
    </w:p>
    <w:p w14:paraId="5CCBF842" w14:textId="77777777" w:rsidR="00713B22" w:rsidRPr="00661F03" w:rsidRDefault="00713B22" w:rsidP="00713B22">
      <w:pPr>
        <w:widowControl w:val="0"/>
        <w:adjustRightInd w:val="0"/>
        <w:jc w:val="center"/>
        <w:rPr>
          <w:rFonts w:ascii="Arial" w:eastAsia="Times New Roman" w:hAnsi="Arial" w:cs="Arial"/>
          <w:sz w:val="28"/>
          <w:szCs w:val="28"/>
          <w:lang w:eastAsia="fr-FR"/>
        </w:rPr>
      </w:pPr>
    </w:p>
    <w:p w14:paraId="17FFF67D" w14:textId="77777777" w:rsidR="00713B22" w:rsidRDefault="00713B22" w:rsidP="00713B22">
      <w:pPr>
        <w:widowControl w:val="0"/>
        <w:adjustRightInd w:val="0"/>
        <w:jc w:val="center"/>
        <w:rPr>
          <w:rFonts w:ascii="Arial" w:eastAsia="Times New Roman" w:hAnsi="Arial" w:cs="Arial"/>
          <w:b/>
          <w:bCs/>
          <w:sz w:val="24"/>
          <w:szCs w:val="24"/>
          <w:lang w:eastAsia="fr-FR"/>
        </w:rPr>
      </w:pPr>
      <w:r w:rsidRPr="00661F03">
        <w:rPr>
          <w:rFonts w:ascii="Arial" w:eastAsia="Times New Roman" w:hAnsi="Arial" w:cs="Arial"/>
          <w:b/>
          <w:bCs/>
          <w:sz w:val="24"/>
          <w:szCs w:val="24"/>
          <w:lang w:eastAsia="fr-FR"/>
        </w:rPr>
        <w:t>Articles modifiés par rapport au modèle de statuts</w:t>
      </w:r>
    </w:p>
    <w:p w14:paraId="519FCC3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sz w:val="24"/>
          <w:szCs w:val="24"/>
          <w:lang w:eastAsia="fr-FR"/>
        </w:rPr>
        <w:t xml:space="preserve"> (</w:t>
      </w:r>
      <w:proofErr w:type="gramStart"/>
      <w:r w:rsidRPr="00661F03">
        <w:rPr>
          <w:rFonts w:ascii="Arial" w:eastAsia="Times New Roman" w:hAnsi="Arial" w:cs="Arial"/>
          <w:b/>
          <w:bCs/>
          <w:sz w:val="24"/>
          <w:szCs w:val="24"/>
          <w:lang w:eastAsia="fr-FR"/>
        </w:rPr>
        <w:t>type</w:t>
      </w:r>
      <w:proofErr w:type="gramEnd"/>
      <w:r w:rsidRPr="00661F03">
        <w:rPr>
          <w:rFonts w:ascii="Arial" w:eastAsia="Times New Roman" w:hAnsi="Arial" w:cs="Arial"/>
          <w:b/>
          <w:bCs/>
          <w:sz w:val="24"/>
          <w:szCs w:val="24"/>
          <w:lang w:eastAsia="fr-FR"/>
        </w:rPr>
        <w:t xml:space="preserve"> U1)</w:t>
      </w:r>
    </w:p>
    <w:p w14:paraId="7A6A134C" w14:textId="77777777" w:rsidR="00713B22" w:rsidRPr="00661F03" w:rsidRDefault="00713B22" w:rsidP="00713B22">
      <w:pPr>
        <w:spacing w:before="100" w:beforeAutospacing="1" w:after="100" w:afterAutospacing="1"/>
        <w:jc w:val="center"/>
        <w:rPr>
          <w:rFonts w:ascii="Arial" w:eastAsia="Times New Roman" w:hAnsi="Arial" w:cs="Arial"/>
          <w:i/>
          <w:iCs/>
          <w:lang w:eastAsia="fr-FR"/>
        </w:rPr>
      </w:pPr>
      <w:r w:rsidRPr="00661F03">
        <w:rPr>
          <w:rFonts w:ascii="Arial" w:eastAsia="Times New Roman" w:hAnsi="Arial" w:cs="Arial"/>
          <w:i/>
          <w:iCs/>
          <w:lang w:eastAsia="fr-FR"/>
        </w:rPr>
        <w:t>Les textes entre crochets ont un caractère facultatif</w:t>
      </w:r>
    </w:p>
    <w:p w14:paraId="52734916" w14:textId="77777777" w:rsidR="00713B22" w:rsidRPr="00661F03" w:rsidRDefault="00713B22" w:rsidP="00713B22">
      <w:pPr>
        <w:spacing w:before="100" w:beforeAutospacing="1" w:after="100" w:afterAutospacing="1"/>
        <w:jc w:val="center"/>
        <w:rPr>
          <w:rFonts w:ascii="Arial" w:eastAsia="Times New Roman" w:hAnsi="Arial" w:cs="Arial"/>
          <w:i/>
          <w:iCs/>
          <w:lang w:eastAsia="fr-FR"/>
        </w:rPr>
      </w:pPr>
    </w:p>
    <w:p w14:paraId="2BC7C23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TITRE II</w:t>
      </w:r>
    </w:p>
    <w:p w14:paraId="297256B4" w14:textId="77777777" w:rsidR="00713B22" w:rsidRPr="00661F03" w:rsidRDefault="00713B22" w:rsidP="00713B22">
      <w:pPr>
        <w:widowControl w:val="0"/>
        <w:autoSpaceDE w:val="0"/>
        <w:autoSpaceDN w:val="0"/>
        <w:adjustRightInd w:val="0"/>
        <w:jc w:val="center"/>
        <w:rPr>
          <w:rFonts w:ascii="Arial" w:hAnsi="Arial" w:cs="Arial"/>
          <w:b/>
          <w:bCs/>
        </w:rPr>
      </w:pPr>
      <w:r w:rsidRPr="00661F03">
        <w:rPr>
          <w:rFonts w:ascii="Arial" w:hAnsi="Arial" w:cs="Arial"/>
          <w:b/>
          <w:bCs/>
        </w:rPr>
        <w:t>ASSOCIÉS COOPÉRATEURS</w:t>
      </w:r>
    </w:p>
    <w:p w14:paraId="2274FD00"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7</w:t>
      </w:r>
    </w:p>
    <w:p w14:paraId="7D1AB905" w14:textId="77777777" w:rsidR="00713B22" w:rsidRPr="00661F03" w:rsidRDefault="00713B22" w:rsidP="00713B22">
      <w:pPr>
        <w:widowControl w:val="0"/>
        <w:adjustRightInd w:val="0"/>
        <w:jc w:val="center"/>
        <w:rPr>
          <w:rFonts w:ascii="Arial" w:eastAsia="Times New Roman" w:hAnsi="Arial" w:cs="Arial"/>
          <w:b/>
          <w:bCs/>
          <w:lang w:eastAsia="fr-FR"/>
        </w:rPr>
      </w:pPr>
      <w:r w:rsidRPr="00661F03">
        <w:rPr>
          <w:rFonts w:ascii="Arial" w:eastAsia="Times New Roman" w:hAnsi="Arial" w:cs="Arial"/>
          <w:b/>
          <w:bCs/>
          <w:lang w:eastAsia="fr-FR"/>
        </w:rPr>
        <w:t>Admission</w:t>
      </w:r>
    </w:p>
    <w:p w14:paraId="0538F4B9" w14:textId="77777777" w:rsidR="00713B22" w:rsidRPr="00D96540" w:rsidRDefault="00713B22" w:rsidP="00713B22">
      <w:pPr>
        <w:widowControl w:val="0"/>
        <w:adjustRightInd w:val="0"/>
        <w:jc w:val="center"/>
        <w:rPr>
          <w:rFonts w:ascii="Verdana" w:hAnsi="Verdana" w:cs="Arial"/>
          <w:b/>
          <w:bCs/>
        </w:rPr>
      </w:pPr>
    </w:p>
    <w:p w14:paraId="2B15D71C" w14:textId="0A13B2FE"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Toute coopérative ou union de coopératives agricoles constituée en vertu de la législation française, toute coopérative agricole ou union de coopératives agricoles constituée en vertu de la législation d’autres Etats membres de l’Union Européenne ainsi que toute autre personne morale régulièrement constituée et intéressée par l’activité de l’union peut être admise comme associé coopérateur. La demande d’admission doit être accompagnée d’un extrait du procès-verbal de la délibération de l’organe d’administration de l’associé coopérateur ayant décidé de demander l’adhésion. </w:t>
      </w:r>
    </w:p>
    <w:p w14:paraId="52580D3F" w14:textId="0EB43CBC"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2° L’admission a lieu en vertu d’une décision du conseil d’administration de l’union. Le refus d’admission ne peut résulter que d’une décision prise par le </w:t>
      </w:r>
      <w:r w:rsidRPr="00C15F13">
        <w:rPr>
          <w:rFonts w:ascii="Arial" w:eastAsia="Times New Roman" w:hAnsi="Arial" w:cs="Arial"/>
          <w:lang w:eastAsia="fr-FR"/>
        </w:rPr>
        <w:t xml:space="preserve">conseil d’administration à </w:t>
      </w:r>
      <w:r w:rsidRPr="00C15F13">
        <w:rPr>
          <w:rFonts w:ascii="Arial" w:hAnsi="Arial" w:cs="Arial"/>
          <w:color w:val="FF0000"/>
        </w:rPr>
        <w:t xml:space="preserve">la majorité des voix des mandataires visés au dernier alinéa du paragraphe 2 de l’article 20 </w:t>
      </w:r>
      <w:r w:rsidRPr="00C15F13">
        <w:rPr>
          <w:rFonts w:ascii="Arial" w:eastAsia="Times New Roman" w:hAnsi="Arial" w:cs="Arial"/>
          <w:lang w:eastAsia="fr-FR"/>
        </w:rPr>
        <w:t xml:space="preserve">dans un délai de trois mois à compter du jour où la demande d’adhésion a été formulée par lettre recommandée avec demande d’avis de réception. </w:t>
      </w:r>
    </w:p>
    <w:p w14:paraId="17011650" w14:textId="77777777"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3° Il sera tenu au siège de l’union un fichier des associés coopérateurs inscrits par ordre chronologique d’adhésion et numéros d’inscription avec indication du capital souscrit ou acquis par catégories de parts tel que prévu à l’article 14 ci-après. </w:t>
      </w:r>
    </w:p>
    <w:p w14:paraId="1FC1A82C" w14:textId="77777777" w:rsidR="00713B22" w:rsidRDefault="00713B22" w:rsidP="00713B22">
      <w:pPr>
        <w:widowControl w:val="0"/>
        <w:adjustRightInd w:val="0"/>
        <w:jc w:val="both"/>
        <w:rPr>
          <w:rFonts w:ascii="Arial" w:eastAsia="Times New Roman" w:hAnsi="Arial" w:cs="Arial"/>
          <w:lang w:eastAsia="fr-FR"/>
        </w:rPr>
      </w:pPr>
    </w:p>
    <w:p w14:paraId="635D60CC" w14:textId="77777777" w:rsidR="00713B22" w:rsidRDefault="00713B22" w:rsidP="00713B22">
      <w:pPr>
        <w:widowControl w:val="0"/>
        <w:adjustRightInd w:val="0"/>
        <w:jc w:val="both"/>
        <w:rPr>
          <w:rFonts w:ascii="Arial" w:eastAsia="Times New Roman" w:hAnsi="Arial" w:cs="Arial"/>
          <w:lang w:eastAsia="fr-FR"/>
        </w:rPr>
      </w:pPr>
    </w:p>
    <w:p w14:paraId="1057508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lastRenderedPageBreak/>
        <w:t>Article 12</w:t>
      </w:r>
    </w:p>
    <w:p w14:paraId="00B8D311" w14:textId="77777777" w:rsidR="00713B22" w:rsidRPr="00661F03" w:rsidRDefault="00713B22" w:rsidP="00713B22">
      <w:pPr>
        <w:widowControl w:val="0"/>
        <w:adjustRightInd w:val="0"/>
        <w:jc w:val="center"/>
        <w:rPr>
          <w:rFonts w:ascii="Arial" w:eastAsia="Times New Roman" w:hAnsi="Arial" w:cs="Arial"/>
          <w:b/>
          <w:bCs/>
          <w:lang w:eastAsia="fr-FR"/>
        </w:rPr>
      </w:pPr>
      <w:r w:rsidRPr="00661F03">
        <w:rPr>
          <w:rFonts w:ascii="Arial" w:eastAsia="Times New Roman" w:hAnsi="Arial" w:cs="Arial"/>
          <w:b/>
          <w:bCs/>
          <w:lang w:eastAsia="fr-FR"/>
        </w:rPr>
        <w:t>Exclusion</w:t>
      </w:r>
    </w:p>
    <w:p w14:paraId="4D85D0FF" w14:textId="77777777" w:rsidR="00713B22" w:rsidRDefault="00713B22" w:rsidP="00713B22">
      <w:pPr>
        <w:widowControl w:val="0"/>
        <w:adjustRightInd w:val="0"/>
        <w:jc w:val="center"/>
        <w:rPr>
          <w:rFonts w:ascii="Arial" w:eastAsia="Times New Roman" w:hAnsi="Arial" w:cs="Arial"/>
          <w:lang w:eastAsia="fr-FR"/>
        </w:rPr>
      </w:pPr>
    </w:p>
    <w:p w14:paraId="21AFABB8" w14:textId="77777777"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L’exclusion d’un associé coopérateur peut être prononcée par le conseil d’administration pour des raisons graves, </w:t>
      </w:r>
      <w:proofErr w:type="gramStart"/>
      <w:r>
        <w:rPr>
          <w:rFonts w:ascii="Arial" w:eastAsia="Times New Roman" w:hAnsi="Arial" w:cs="Arial"/>
          <w:lang w:eastAsia="fr-FR"/>
        </w:rPr>
        <w:t>[....</w:t>
      </w:r>
      <w:proofErr w:type="gramEnd"/>
      <w:r>
        <w:rPr>
          <w:rFonts w:ascii="Arial" w:eastAsia="Times New Roman" w:hAnsi="Arial" w:cs="Arial"/>
          <w:lang w:eastAsia="fr-FR"/>
        </w:rPr>
        <w:t>.] notamment si l’associé coopérateur a été condamné à une peine criminelle</w:t>
      </w:r>
      <w:r>
        <w:rPr>
          <w:rFonts w:ascii="Arial" w:eastAsia="Times New Roman" w:hAnsi="Arial" w:cs="Arial"/>
          <w:color w:val="339966"/>
          <w:lang w:eastAsia="fr-FR"/>
        </w:rPr>
        <w:t>,</w:t>
      </w:r>
      <w:r>
        <w:rPr>
          <w:rFonts w:ascii="Arial" w:eastAsia="Times New Roman" w:hAnsi="Arial" w:cs="Arial"/>
          <w:lang w:eastAsia="fr-FR"/>
        </w:rPr>
        <w:t xml:space="preserve"> s’il a nui ou tenté de nuire sérieusement à l’union par des actes injustifiés, s’il a contrevenu aux engagements contractés aux termes de l’article 8 sans l’excuse justifiée de la force majeure, ainsi que s’il a falsifié les produits qu’il a apportés à l’union ou s’il a livré des produits fraudés. La décision du conseil d’administration est immédiatement exécutoire.</w:t>
      </w:r>
    </w:p>
    <w:p w14:paraId="6B5B720E" w14:textId="77777777" w:rsidR="00713B22" w:rsidRDefault="00713B22" w:rsidP="00713B22">
      <w:pPr>
        <w:widowControl w:val="0"/>
        <w:adjustRightInd w:val="0"/>
        <w:jc w:val="both"/>
        <w:rPr>
          <w:rFonts w:ascii="Arial" w:eastAsia="Times New Roman" w:hAnsi="Arial" w:cs="Arial"/>
          <w:lang w:eastAsia="fr-FR"/>
        </w:rPr>
      </w:pPr>
    </w:p>
    <w:p w14:paraId="2E33767A" w14:textId="418FC9D5" w:rsidR="00713B22" w:rsidRPr="00D93577" w:rsidRDefault="00713B22" w:rsidP="00713B22">
      <w:pPr>
        <w:widowControl w:val="0"/>
        <w:autoSpaceDE w:val="0"/>
        <w:autoSpaceDN w:val="0"/>
        <w:adjustRightInd w:val="0"/>
        <w:jc w:val="both"/>
        <w:rPr>
          <w:rFonts w:ascii="Arial" w:hAnsi="Arial" w:cs="Arial"/>
          <w:b/>
          <w:bCs/>
          <w:color w:val="00B050"/>
        </w:rPr>
      </w:pPr>
      <w:r>
        <w:rPr>
          <w:rFonts w:ascii="Arial" w:eastAsia="Times New Roman" w:hAnsi="Arial" w:cs="Arial"/>
          <w:lang w:eastAsia="fr-FR"/>
        </w:rPr>
        <w:t xml:space="preserve">2° Le conseil d’administration ne peut délibérer valablement à cet égard qu’à la condition de </w:t>
      </w:r>
      <w:r w:rsidRPr="00C15F13">
        <w:rPr>
          <w:rFonts w:ascii="Arial" w:eastAsia="Times New Roman" w:hAnsi="Arial" w:cs="Arial"/>
          <w:lang w:eastAsia="fr-FR"/>
        </w:rPr>
        <w:t xml:space="preserve">réunir </w:t>
      </w:r>
      <w:r w:rsidRPr="00C15F13">
        <w:rPr>
          <w:rFonts w:ascii="Arial" w:hAnsi="Arial" w:cs="Arial"/>
          <w:color w:val="FF0000"/>
        </w:rPr>
        <w:t>le quorum des deux tiers des voix des</w:t>
      </w:r>
      <w:r w:rsidRPr="00C15F13">
        <w:rPr>
          <w:rFonts w:ascii="Arial" w:hAnsi="Arial" w:cs="Arial"/>
        </w:rPr>
        <w:t xml:space="preserve"> </w:t>
      </w:r>
      <w:r w:rsidRPr="00C15F13">
        <w:rPr>
          <w:rFonts w:ascii="Arial" w:hAnsi="Arial" w:cs="Arial"/>
          <w:color w:val="FF0000"/>
        </w:rPr>
        <w:t>mandataires visés au dernier alinéa du paragraphe</w:t>
      </w:r>
      <w:r>
        <w:rPr>
          <w:rFonts w:ascii="Arial" w:hAnsi="Arial" w:cs="Arial"/>
          <w:color w:val="FF0000"/>
        </w:rPr>
        <w:t xml:space="preserve"> 3</w:t>
      </w:r>
      <w:r w:rsidRPr="00C15F13">
        <w:rPr>
          <w:rFonts w:ascii="Arial" w:hAnsi="Arial" w:cs="Arial"/>
          <w:color w:val="FF0000"/>
        </w:rPr>
        <w:t xml:space="preserve"> de l’article 20 </w:t>
      </w:r>
      <w:r w:rsidRPr="00C15F13">
        <w:rPr>
          <w:rFonts w:ascii="Arial" w:hAnsi="Arial" w:cs="Arial"/>
        </w:rPr>
        <w:t xml:space="preserve">et de se prononcer à </w:t>
      </w:r>
      <w:r w:rsidRPr="00C15F13">
        <w:rPr>
          <w:rFonts w:ascii="Arial" w:hAnsi="Arial" w:cs="Arial"/>
          <w:color w:val="FF0000"/>
        </w:rPr>
        <w:t>la majorité des deux tiers des voix des mandataires présents</w:t>
      </w:r>
      <w:r w:rsidR="00D93577">
        <w:rPr>
          <w:rFonts w:ascii="Arial" w:hAnsi="Arial" w:cs="Arial"/>
          <w:color w:val="FF0000"/>
        </w:rPr>
        <w:t xml:space="preserve">. </w:t>
      </w:r>
      <w:hyperlink w:anchor="C2" w:history="1">
        <w:r w:rsidR="00D93577" w:rsidRPr="0034619A">
          <w:rPr>
            <w:rStyle w:val="Lienhypertexte"/>
            <w:rFonts w:ascii="Arial" w:hAnsi="Arial" w:cs="Arial"/>
            <w:b/>
            <w:bCs/>
          </w:rPr>
          <w:t>(2)</w:t>
        </w:r>
      </w:hyperlink>
    </w:p>
    <w:p w14:paraId="616188AC" w14:textId="1005A62A"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3° La décision d’exclusion peut faire l’objet d’un recours devant l’assemblée générale</w:t>
      </w:r>
      <w:r>
        <w:rPr>
          <w:rFonts w:ascii="Arial" w:eastAsia="Times New Roman" w:hAnsi="Arial" w:cs="Arial"/>
          <w:color w:val="339966"/>
          <w:lang w:eastAsia="fr-FR"/>
        </w:rPr>
        <w:t>.</w:t>
      </w:r>
      <w:r>
        <w:rPr>
          <w:rFonts w:ascii="Arial" w:eastAsia="Times New Roman" w:hAnsi="Arial" w:cs="Arial"/>
          <w:lang w:eastAsia="fr-FR"/>
        </w:rPr>
        <w:t xml:space="preserve"> Ce recours doit être exercé, à peine de forclusion, par l’associé coopérateur intéressé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75C5095F" w14:textId="77777777"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4° L’associé coopérateur exclu a droit au remboursement de ses parts de capital social dans les conditions prévues à l’article 19 ci-dessous.</w:t>
      </w:r>
    </w:p>
    <w:p w14:paraId="23056804" w14:textId="77777777" w:rsidR="00713B22" w:rsidRDefault="00713B22" w:rsidP="00713B22">
      <w:pPr>
        <w:widowControl w:val="0"/>
        <w:adjustRightInd w:val="0"/>
        <w:rPr>
          <w:rFonts w:ascii="Verdana" w:eastAsia="Times New Roman" w:hAnsi="Verdana" w:cs="Arial"/>
          <w:b/>
          <w:bCs/>
          <w:lang w:eastAsia="fr-FR"/>
        </w:rPr>
      </w:pPr>
    </w:p>
    <w:p w14:paraId="21742783"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TITRE III</w:t>
      </w:r>
    </w:p>
    <w:p w14:paraId="001CA010"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CAPITAL SOCIAL</w:t>
      </w:r>
    </w:p>
    <w:p w14:paraId="653546A0" w14:textId="77777777" w:rsidR="00713B22" w:rsidRPr="00661F03" w:rsidRDefault="00713B22" w:rsidP="00713B22">
      <w:pPr>
        <w:widowControl w:val="0"/>
        <w:adjustRightInd w:val="0"/>
        <w:jc w:val="center"/>
        <w:rPr>
          <w:rFonts w:ascii="Arial" w:eastAsia="Times New Roman" w:hAnsi="Arial" w:cs="Arial"/>
          <w:sz w:val="24"/>
          <w:szCs w:val="24"/>
          <w:lang w:eastAsia="fr-FR"/>
        </w:rPr>
      </w:pPr>
    </w:p>
    <w:p w14:paraId="47E34689"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15</w:t>
      </w:r>
    </w:p>
    <w:p w14:paraId="7515D8E6" w14:textId="0FFBDEBB" w:rsidR="00713B22" w:rsidRPr="00D93577" w:rsidRDefault="00713B22" w:rsidP="00713B22">
      <w:pPr>
        <w:widowControl w:val="0"/>
        <w:adjustRightInd w:val="0"/>
        <w:jc w:val="center"/>
        <w:rPr>
          <w:rFonts w:ascii="Arial" w:eastAsia="Times New Roman" w:hAnsi="Arial" w:cs="Arial"/>
          <w:color w:val="00B050"/>
          <w:sz w:val="24"/>
          <w:szCs w:val="24"/>
          <w:lang w:eastAsia="fr-FR"/>
        </w:rPr>
      </w:pPr>
      <w:r w:rsidRPr="00661F03">
        <w:rPr>
          <w:rFonts w:ascii="Arial" w:eastAsia="Times New Roman" w:hAnsi="Arial" w:cs="Arial"/>
          <w:b/>
          <w:bCs/>
          <w:lang w:eastAsia="fr-FR"/>
        </w:rPr>
        <w:t>Augmentation du capital</w:t>
      </w:r>
      <w:r w:rsidR="00D93577">
        <w:rPr>
          <w:rFonts w:ascii="Arial" w:eastAsia="Times New Roman" w:hAnsi="Arial" w:cs="Arial"/>
          <w:b/>
          <w:bCs/>
          <w:lang w:eastAsia="fr-FR"/>
        </w:rPr>
        <w:t xml:space="preserve"> </w:t>
      </w:r>
      <w:hyperlink w:anchor="C3" w:history="1">
        <w:r w:rsidR="00D93577" w:rsidRPr="0034619A">
          <w:rPr>
            <w:rStyle w:val="Lienhypertexte"/>
            <w:rFonts w:ascii="Arial" w:eastAsia="Times New Roman" w:hAnsi="Arial" w:cs="Arial"/>
            <w:b/>
            <w:bCs/>
            <w:lang w:eastAsia="fr-FR"/>
          </w:rPr>
          <w:t>(3)</w:t>
        </w:r>
      </w:hyperlink>
    </w:p>
    <w:p w14:paraId="622ED54E" w14:textId="77777777" w:rsidR="00713B22" w:rsidRPr="000F696F" w:rsidRDefault="00713B22" w:rsidP="00713B22">
      <w:pPr>
        <w:widowControl w:val="0"/>
        <w:adjustRightInd w:val="0"/>
        <w:ind w:right="-140"/>
        <w:jc w:val="both"/>
        <w:rPr>
          <w:rFonts w:ascii="Verdana" w:eastAsia="Times New Roman" w:hAnsi="Verdana" w:cs="Times New Roman"/>
          <w:sz w:val="24"/>
          <w:szCs w:val="24"/>
          <w:lang w:eastAsia="fr-FR"/>
        </w:rPr>
      </w:pPr>
    </w:p>
    <w:p w14:paraId="39BA04F3" w14:textId="77777777"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Le capital social est susceptible d’augmentation par suite de l’admission de nouveaux associés coopérateurs ou de la souscription de parts nouvelles par les associés coopérateurs. </w:t>
      </w:r>
    </w:p>
    <w:p w14:paraId="172CC13C" w14:textId="77638CDC"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2° Ce capital social est également susceptible d’augmentation par attribution aux associés coopérateurs de parts sociales d’épargne visées à l’article 40 des présents statuts. </w:t>
      </w:r>
    </w:p>
    <w:p w14:paraId="2AFDD05F" w14:textId="77777777" w:rsidR="00713B22" w:rsidRDefault="00713B22" w:rsidP="00713B22">
      <w:pPr>
        <w:widowControl w:val="0"/>
        <w:adjustRightInd w:val="0"/>
        <w:ind w:right="-140"/>
        <w:jc w:val="both"/>
        <w:rPr>
          <w:rFonts w:ascii="Arial" w:eastAsia="Times New Roman" w:hAnsi="Arial" w:cs="Arial"/>
          <w:color w:val="FF0000"/>
          <w:lang w:eastAsia="fr-FR"/>
        </w:rPr>
      </w:pPr>
      <w:r>
        <w:rPr>
          <w:rFonts w:ascii="Arial" w:eastAsia="Times New Roman" w:hAnsi="Arial" w:cs="Arial"/>
          <w:lang w:eastAsia="fr-FR"/>
        </w:rPr>
        <w:t xml:space="preserve">3° Le capital est, en outre, susceptible d’augmentation collective résultant de la modification par l’assemblée générale extraordinaire des obligations de souscription fixées par l’article 14 ci-dessus. L’assemblée générale extraordinaire appelée </w:t>
      </w:r>
      <w:r w:rsidRPr="00DF1A5B">
        <w:rPr>
          <w:rFonts w:ascii="Arial" w:eastAsia="Times New Roman" w:hAnsi="Arial" w:cs="Arial"/>
          <w:lang w:eastAsia="fr-FR"/>
        </w:rPr>
        <w:t xml:space="preserve">à se prononcer sur la modification des </w:t>
      </w:r>
      <w:r w:rsidRPr="00DF1A5B">
        <w:rPr>
          <w:rFonts w:ascii="Arial" w:eastAsia="Times New Roman" w:hAnsi="Arial" w:cs="Arial"/>
          <w:lang w:eastAsia="fr-FR"/>
        </w:rPr>
        <w:lastRenderedPageBreak/>
        <w:t xml:space="preserve">obligations de souscription visées ci-dessus doit toujours réunir un nombre </w:t>
      </w:r>
      <w:r w:rsidRPr="00DF1A5B">
        <w:rPr>
          <w:rFonts w:ascii="Arial" w:eastAsia="Times New Roman" w:hAnsi="Arial" w:cs="Arial"/>
          <w:color w:val="FF0000"/>
          <w:lang w:eastAsia="fr-FR"/>
        </w:rPr>
        <w:t xml:space="preserve">un nombre de voix présentes ou représentées au moins égal </w:t>
      </w:r>
      <w:proofErr w:type="gramStart"/>
      <w:r w:rsidRPr="00DF1A5B">
        <w:rPr>
          <w:rFonts w:ascii="Arial" w:eastAsia="Times New Roman" w:hAnsi="Arial" w:cs="Arial"/>
          <w:color w:val="FF0000"/>
          <w:lang w:eastAsia="fr-FR"/>
        </w:rPr>
        <w:t>au deux tiers</w:t>
      </w:r>
      <w:proofErr w:type="gramEnd"/>
      <w:r w:rsidRPr="00DF1A5B">
        <w:rPr>
          <w:rFonts w:ascii="Arial" w:eastAsia="Times New Roman" w:hAnsi="Arial" w:cs="Arial"/>
          <w:color w:val="FF0000"/>
          <w:lang w:eastAsia="fr-FR"/>
        </w:rPr>
        <w:t xml:space="preserve"> du total des voix des associés coopérateurs inscrits à la date de convocation.</w:t>
      </w:r>
    </w:p>
    <w:p w14:paraId="662FA17A" w14:textId="77777777" w:rsidR="00713B22" w:rsidRDefault="00713B22" w:rsidP="00713B22">
      <w:pPr>
        <w:widowControl w:val="0"/>
        <w:adjustRightInd w:val="0"/>
        <w:ind w:right="-140"/>
        <w:jc w:val="both"/>
        <w:rPr>
          <w:rFonts w:ascii="Arial" w:eastAsia="Times New Roman" w:hAnsi="Arial" w:cs="Arial"/>
          <w:color w:val="FF0000"/>
          <w:lang w:eastAsia="fr-FR"/>
        </w:rPr>
      </w:pPr>
    </w:p>
    <w:p w14:paraId="4C52C4C6" w14:textId="77777777" w:rsidR="00713B22" w:rsidRDefault="00713B22" w:rsidP="00713B22">
      <w:pPr>
        <w:widowControl w:val="0"/>
        <w:adjustRightInd w:val="0"/>
        <w:jc w:val="center"/>
        <w:rPr>
          <w:rFonts w:ascii="Arial" w:eastAsia="Times New Roman" w:hAnsi="Arial" w:cs="Arial"/>
          <w:lang w:eastAsia="fr-FR"/>
        </w:rPr>
      </w:pPr>
      <w:r>
        <w:rPr>
          <w:rFonts w:ascii="Arial" w:eastAsia="Times New Roman" w:hAnsi="Arial" w:cs="Arial"/>
          <w:b/>
          <w:bCs/>
          <w:lang w:eastAsia="fr-FR"/>
        </w:rPr>
        <w:t>Article 20</w:t>
      </w:r>
    </w:p>
    <w:p w14:paraId="1E53B8A6" w14:textId="77777777" w:rsidR="00713B22" w:rsidRDefault="00713B22" w:rsidP="00713B22">
      <w:pPr>
        <w:widowControl w:val="0"/>
        <w:adjustRightInd w:val="0"/>
        <w:jc w:val="center"/>
        <w:rPr>
          <w:rFonts w:ascii="Arial" w:eastAsia="Times New Roman" w:hAnsi="Arial" w:cs="Arial"/>
          <w:lang w:eastAsia="fr-FR"/>
        </w:rPr>
      </w:pPr>
      <w:r>
        <w:rPr>
          <w:rFonts w:ascii="Arial" w:eastAsia="Times New Roman" w:hAnsi="Arial" w:cs="Arial"/>
          <w:b/>
          <w:bCs/>
          <w:lang w:eastAsia="fr-FR"/>
        </w:rPr>
        <w:t>Composition du conseil d’administration</w:t>
      </w:r>
    </w:p>
    <w:p w14:paraId="0CDF6E2E" w14:textId="77777777" w:rsidR="00713B22" w:rsidRDefault="00713B22" w:rsidP="00713B22">
      <w:pPr>
        <w:widowControl w:val="0"/>
        <w:adjustRightInd w:val="0"/>
        <w:jc w:val="both"/>
        <w:rPr>
          <w:rFonts w:ascii="Arial" w:eastAsia="Times New Roman" w:hAnsi="Arial" w:cs="Arial"/>
          <w:lang w:eastAsia="fr-FR"/>
        </w:rPr>
      </w:pPr>
    </w:p>
    <w:p w14:paraId="7ED81167" w14:textId="43C44265"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1° L’union est administrée par un conseil composé de</w:t>
      </w:r>
      <w:proofErr w:type="gramStart"/>
      <w:r>
        <w:rPr>
          <w:rFonts w:ascii="Arial" w:eastAsia="Times New Roman" w:hAnsi="Arial" w:cs="Arial"/>
          <w:lang w:eastAsia="fr-FR"/>
        </w:rPr>
        <w:t xml:space="preserve"> ....</w:t>
      </w:r>
      <w:proofErr w:type="gramEnd"/>
      <w:r>
        <w:rPr>
          <w:rFonts w:ascii="Arial" w:eastAsia="Times New Roman" w:hAnsi="Arial" w:cs="Arial"/>
          <w:lang w:eastAsia="fr-FR"/>
        </w:rPr>
        <w:t xml:space="preserve">. </w:t>
      </w:r>
      <w:proofErr w:type="gramStart"/>
      <w:r>
        <w:rPr>
          <w:rFonts w:ascii="Arial" w:eastAsia="Times New Roman" w:hAnsi="Arial" w:cs="Arial"/>
          <w:lang w:eastAsia="fr-FR"/>
        </w:rPr>
        <w:t>membres</w:t>
      </w:r>
      <w:proofErr w:type="gramEnd"/>
      <w:r>
        <w:rPr>
          <w:rFonts w:ascii="Arial" w:eastAsia="Times New Roman" w:hAnsi="Arial" w:cs="Arial"/>
          <w:lang w:eastAsia="fr-FR"/>
        </w:rPr>
        <w:t xml:space="preserve"> élus par l’assemblée générale parmi les associés coopérateurs à la majorité des suffrages exprimés. </w:t>
      </w:r>
    </w:p>
    <w:p w14:paraId="783690BB" w14:textId="5B33EBD0"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[Afin d’assurer la représentativité des associés coopérateurs, la composition du conseil d’administration est organisée selon les modalités suivantes</w:t>
      </w:r>
      <w:proofErr w:type="gramStart"/>
      <w:r>
        <w:rPr>
          <w:rFonts w:ascii="Arial" w:eastAsia="Times New Roman" w:hAnsi="Arial" w:cs="Arial"/>
          <w:lang w:eastAsia="fr-FR"/>
        </w:rPr>
        <w:t xml:space="preserve"> ....</w:t>
      </w:r>
      <w:proofErr w:type="gramEnd"/>
      <w:r>
        <w:rPr>
          <w:rFonts w:ascii="Arial" w:eastAsia="Times New Roman" w:hAnsi="Arial" w:cs="Arial"/>
          <w:lang w:eastAsia="fr-FR"/>
        </w:rPr>
        <w:t xml:space="preserve">.] </w:t>
      </w:r>
    </w:p>
    <w:p w14:paraId="2849CDD1" w14:textId="71EA8392"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2° L’élection des associés coopérateurs membres du conseil d’administration doit avoir lieu au scrutin secret lorsque le conseil d’administration le décide ou lorsque le scrutin secret est demandé, avant l’assemblée générale ou dans le cours de celle-ci, par un ou plusieurs associés coopérateurs.</w:t>
      </w:r>
    </w:p>
    <w:p w14:paraId="326981ED" w14:textId="42FFA2FE" w:rsidR="00713B22" w:rsidRPr="0028647E" w:rsidRDefault="00713B22" w:rsidP="00713B22">
      <w:pPr>
        <w:widowControl w:val="0"/>
        <w:autoSpaceDE w:val="0"/>
        <w:autoSpaceDN w:val="0"/>
        <w:adjustRightInd w:val="0"/>
        <w:jc w:val="both"/>
        <w:rPr>
          <w:rFonts w:ascii="Arial" w:hAnsi="Arial" w:cs="Arial"/>
          <w:b/>
          <w:bCs/>
          <w:color w:val="00B050"/>
        </w:rPr>
      </w:pPr>
      <w:r w:rsidRPr="00C15F13">
        <w:rPr>
          <w:rFonts w:ascii="Arial" w:eastAsia="Times New Roman" w:hAnsi="Arial" w:cs="Arial"/>
          <w:lang w:eastAsia="fr-FR"/>
        </w:rPr>
        <w:t xml:space="preserve">3° </w:t>
      </w:r>
      <w:r w:rsidRPr="00C15F13">
        <w:rPr>
          <w:rFonts w:ascii="Arial" w:hAnsi="Arial" w:cs="Arial"/>
          <w:color w:val="FF0000"/>
        </w:rPr>
        <w:t xml:space="preserve">Chaque associé coopérateur élu membre du conseil d’administration dispose au sein de ce conseil, d’un nombre de mandataires, personnes physiques, proportionnels au nombre de délégués à l’assemblée générale désignés en application des dispositions de l’article 38 ci-dessous. Le nombre de mandataires est fixé à raison de un par tranche ou fraction de tranche de …. </w:t>
      </w:r>
      <w:proofErr w:type="gramStart"/>
      <w:r w:rsidRPr="00C15F13">
        <w:rPr>
          <w:rFonts w:ascii="Arial" w:hAnsi="Arial" w:cs="Arial"/>
          <w:color w:val="FF0000"/>
        </w:rPr>
        <w:t>délégués</w:t>
      </w:r>
      <w:proofErr w:type="gramEnd"/>
      <w:r w:rsidRPr="00C15F13">
        <w:rPr>
          <w:rFonts w:ascii="Arial" w:hAnsi="Arial" w:cs="Arial"/>
          <w:color w:val="FF0000"/>
        </w:rPr>
        <w:t>. Chaque mandataire dispose d’une voix</w:t>
      </w:r>
      <w:r w:rsidR="0028647E">
        <w:rPr>
          <w:rFonts w:ascii="Arial" w:hAnsi="Arial" w:cs="Arial"/>
          <w:color w:val="FF0000"/>
        </w:rPr>
        <w:t xml:space="preserve">. </w:t>
      </w:r>
      <w:hyperlink w:anchor="C4" w:history="1">
        <w:r w:rsidR="0028647E" w:rsidRPr="0034619A">
          <w:rPr>
            <w:rStyle w:val="Lienhypertexte"/>
            <w:rFonts w:ascii="Arial" w:hAnsi="Arial" w:cs="Arial"/>
            <w:b/>
            <w:bCs/>
          </w:rPr>
          <w:t>(4)</w:t>
        </w:r>
      </w:hyperlink>
    </w:p>
    <w:p w14:paraId="14AA2104" w14:textId="77777777" w:rsidR="00713B22" w:rsidRDefault="00713B22" w:rsidP="00713B22">
      <w:pPr>
        <w:widowControl w:val="0"/>
        <w:autoSpaceDE w:val="0"/>
        <w:autoSpaceDN w:val="0"/>
        <w:adjustRightInd w:val="0"/>
        <w:jc w:val="both"/>
        <w:rPr>
          <w:rFonts w:ascii="Arial" w:hAnsi="Arial" w:cs="Arial"/>
          <w:color w:val="FF0000"/>
        </w:rPr>
      </w:pPr>
    </w:p>
    <w:p w14:paraId="5DC1479B" w14:textId="77777777" w:rsidR="00713B22" w:rsidRDefault="00713B22" w:rsidP="00713B22">
      <w:pPr>
        <w:widowControl w:val="0"/>
        <w:autoSpaceDE w:val="0"/>
        <w:autoSpaceDN w:val="0"/>
        <w:adjustRightInd w:val="0"/>
        <w:jc w:val="both"/>
        <w:rPr>
          <w:rFonts w:ascii="Arial" w:hAnsi="Arial" w:cs="Arial"/>
          <w:color w:val="FF0000"/>
        </w:rPr>
      </w:pPr>
    </w:p>
    <w:p w14:paraId="5AE4E524" w14:textId="77777777" w:rsidR="00713B22" w:rsidRPr="002761AC" w:rsidRDefault="00713B22" w:rsidP="00713B22">
      <w:pPr>
        <w:pStyle w:val="Sansinterligne"/>
        <w:jc w:val="center"/>
        <w:rPr>
          <w:rFonts w:ascii="Arial" w:hAnsi="Arial" w:cs="Arial"/>
          <w:b/>
        </w:rPr>
      </w:pPr>
      <w:r w:rsidRPr="002761AC">
        <w:rPr>
          <w:rFonts w:ascii="Arial" w:hAnsi="Arial" w:cs="Arial"/>
          <w:b/>
        </w:rPr>
        <w:t>Article 21</w:t>
      </w:r>
    </w:p>
    <w:p w14:paraId="1A377C22" w14:textId="77777777" w:rsidR="00713B22" w:rsidRPr="002761AC" w:rsidRDefault="00713B22" w:rsidP="00713B22">
      <w:pPr>
        <w:pStyle w:val="Sansinterligne"/>
        <w:jc w:val="center"/>
        <w:rPr>
          <w:rFonts w:ascii="Arial" w:hAnsi="Arial" w:cs="Arial"/>
          <w:b/>
        </w:rPr>
      </w:pPr>
      <w:r w:rsidRPr="002761AC">
        <w:rPr>
          <w:rFonts w:ascii="Arial" w:hAnsi="Arial" w:cs="Arial"/>
          <w:b/>
        </w:rPr>
        <w:t>Représentants des membres du conseil d’administration</w:t>
      </w:r>
    </w:p>
    <w:p w14:paraId="5DA1E6F6" w14:textId="77777777" w:rsidR="00713B22" w:rsidRPr="00C15F13" w:rsidRDefault="00713B22" w:rsidP="00713B22">
      <w:pPr>
        <w:widowControl w:val="0"/>
        <w:autoSpaceDE w:val="0"/>
        <w:autoSpaceDN w:val="0"/>
        <w:adjustRightInd w:val="0"/>
        <w:jc w:val="center"/>
        <w:rPr>
          <w:rFonts w:ascii="Arial" w:hAnsi="Arial" w:cs="Arial"/>
          <w:b/>
          <w:bCs/>
        </w:rPr>
      </w:pPr>
    </w:p>
    <w:p w14:paraId="27265791" w14:textId="77777777" w:rsidR="00713B22" w:rsidRPr="00C15F13" w:rsidRDefault="00713B22" w:rsidP="00713B22">
      <w:pPr>
        <w:widowControl w:val="0"/>
        <w:autoSpaceDE w:val="0"/>
        <w:autoSpaceDN w:val="0"/>
        <w:adjustRightInd w:val="0"/>
        <w:jc w:val="both"/>
        <w:rPr>
          <w:rFonts w:ascii="Arial" w:hAnsi="Arial" w:cs="Arial"/>
          <w:color w:val="FF0000"/>
        </w:rPr>
      </w:pPr>
      <w:r w:rsidRPr="00C15F13">
        <w:rPr>
          <w:rFonts w:ascii="Arial" w:hAnsi="Arial" w:cs="Arial"/>
        </w:rPr>
        <w:t xml:space="preserve">1° Tout associé coopérateur élu membre du conseil d’administration de l’union est représenté au sein de ce conseil </w:t>
      </w:r>
      <w:r w:rsidRPr="00C15F13">
        <w:rPr>
          <w:rFonts w:ascii="Arial" w:hAnsi="Arial" w:cs="Arial"/>
          <w:color w:val="FF0000"/>
        </w:rPr>
        <w:t>par un ou plusieurs mandataires, personnes physiques,</w:t>
      </w:r>
      <w:r w:rsidRPr="00C15F13">
        <w:rPr>
          <w:rFonts w:ascii="Arial" w:hAnsi="Arial" w:cs="Arial"/>
        </w:rPr>
        <w:t xml:space="preserve"> dudit associé et désignée par son organe d’administration </w:t>
      </w:r>
      <w:r w:rsidRPr="00C15F13">
        <w:rPr>
          <w:rFonts w:ascii="Arial" w:hAnsi="Arial" w:cs="Arial"/>
          <w:color w:val="FF0000"/>
        </w:rPr>
        <w:t>selon les modalités du dernier alinéa du paragraphe 2 de l’article 20.</w:t>
      </w:r>
      <w:r w:rsidRPr="00C15F13">
        <w:rPr>
          <w:rFonts w:ascii="Arial" w:hAnsi="Arial" w:cs="Arial"/>
        </w:rPr>
        <w:t xml:space="preserve"> </w:t>
      </w:r>
      <w:r w:rsidRPr="00C15F13">
        <w:rPr>
          <w:rFonts w:ascii="Arial" w:hAnsi="Arial" w:cs="Arial"/>
          <w:color w:val="FF0000"/>
        </w:rPr>
        <w:t>Ces mandataires peuvent être individuellement révoqués et remplacés dans les mêmes conditions que l’administrateur personne morale qu’il représente.</w:t>
      </w:r>
    </w:p>
    <w:p w14:paraId="04FA143F" w14:textId="77777777" w:rsidR="00713B22" w:rsidRPr="00C15F13" w:rsidRDefault="00713B22" w:rsidP="00713B22">
      <w:pPr>
        <w:widowControl w:val="0"/>
        <w:autoSpaceDE w:val="0"/>
        <w:autoSpaceDN w:val="0"/>
        <w:adjustRightInd w:val="0"/>
        <w:jc w:val="both"/>
        <w:rPr>
          <w:rFonts w:ascii="Arial" w:hAnsi="Arial" w:cs="Arial"/>
          <w:color w:val="FF0000"/>
        </w:rPr>
      </w:pPr>
      <w:r w:rsidRPr="00C15F13">
        <w:rPr>
          <w:rFonts w:ascii="Arial" w:hAnsi="Arial" w:cs="Arial"/>
          <w:color w:val="FF0000"/>
        </w:rPr>
        <w:t>Ils doivent :</w:t>
      </w:r>
    </w:p>
    <w:p w14:paraId="6294D141" w14:textId="5297C58F" w:rsidR="006B00E5" w:rsidRDefault="00713B22" w:rsidP="006B00E5">
      <w:pPr>
        <w:pStyle w:val="Paragraphedeliste"/>
        <w:widowControl w:val="0"/>
        <w:numPr>
          <w:ilvl w:val="0"/>
          <w:numId w:val="2"/>
        </w:numPr>
        <w:autoSpaceDE w:val="0"/>
        <w:autoSpaceDN w:val="0"/>
        <w:adjustRightInd w:val="0"/>
        <w:jc w:val="both"/>
        <w:rPr>
          <w:rFonts w:ascii="Arial" w:hAnsi="Arial" w:cs="Arial"/>
        </w:rPr>
      </w:pPr>
      <w:r w:rsidRPr="006B00E5">
        <w:rPr>
          <w:rFonts w:ascii="Arial" w:hAnsi="Arial" w:cs="Arial"/>
        </w:rPr>
        <w:t>Être soit de nationalité française, soit ressortissant d’un Etat membre de l’Union européenne, soit ressortissant d’un Etat avec lequel existe un accord de réciprocité, soit bénéficiaire d’une dérogation accordée par le ministre chargé de l’Agriculture ;</w:t>
      </w:r>
    </w:p>
    <w:p w14:paraId="2382DEB6" w14:textId="77777777" w:rsidR="006B00E5" w:rsidRPr="006B00E5" w:rsidRDefault="006B00E5" w:rsidP="006B00E5">
      <w:pPr>
        <w:pStyle w:val="Paragraphedeliste"/>
        <w:widowControl w:val="0"/>
        <w:autoSpaceDE w:val="0"/>
        <w:autoSpaceDN w:val="0"/>
        <w:adjustRightInd w:val="0"/>
        <w:ind w:left="1500"/>
        <w:jc w:val="both"/>
        <w:rPr>
          <w:rFonts w:ascii="Arial" w:hAnsi="Arial" w:cs="Arial"/>
        </w:rPr>
      </w:pPr>
    </w:p>
    <w:p w14:paraId="0D793F60" w14:textId="2366BE63" w:rsidR="00713B22" w:rsidRDefault="00713B22" w:rsidP="006B00E5">
      <w:pPr>
        <w:pStyle w:val="Paragraphedeliste"/>
        <w:widowControl w:val="0"/>
        <w:numPr>
          <w:ilvl w:val="0"/>
          <w:numId w:val="2"/>
        </w:numPr>
        <w:autoSpaceDE w:val="0"/>
        <w:autoSpaceDN w:val="0"/>
        <w:adjustRightInd w:val="0"/>
        <w:jc w:val="both"/>
        <w:rPr>
          <w:rFonts w:ascii="Arial" w:hAnsi="Arial" w:cs="Arial"/>
        </w:rPr>
      </w:pPr>
      <w:r w:rsidRPr="006B00E5">
        <w:rPr>
          <w:rFonts w:ascii="Arial" w:hAnsi="Arial" w:cs="Arial"/>
        </w:rPr>
        <w:t xml:space="preserve">Ne pas participer directement ou indirectement, d’une façon habituelle ou occasionnelle, à une activité concurrente de celle de l’union lorsque ladite </w:t>
      </w:r>
      <w:r w:rsidRPr="006B00E5">
        <w:rPr>
          <w:rFonts w:ascii="Arial" w:hAnsi="Arial" w:cs="Arial"/>
        </w:rPr>
        <w:lastRenderedPageBreak/>
        <w:t xml:space="preserve">activité est réalisée par une entreprise qui n’est pas contrôlée, au sens des dispositions de l’article </w:t>
      </w:r>
      <w:hyperlink r:id="rId8" w:history="1">
        <w:r w:rsidRPr="006B00E5">
          <w:rPr>
            <w:rStyle w:val="Lienhypertexte"/>
            <w:rFonts w:ascii="Arial" w:hAnsi="Arial" w:cs="Arial"/>
          </w:rPr>
          <w:t>L. 233-3</w:t>
        </w:r>
      </w:hyperlink>
      <w:r w:rsidRPr="006B00E5">
        <w:rPr>
          <w:rFonts w:ascii="Arial" w:hAnsi="Arial" w:cs="Arial"/>
        </w:rPr>
        <w:t xml:space="preserve"> du Code de Commerce, par la coopérative ou l’union qu’il administre ;</w:t>
      </w:r>
    </w:p>
    <w:p w14:paraId="73E9C243" w14:textId="77777777" w:rsidR="00D40397" w:rsidRPr="00D11D24" w:rsidRDefault="00D40397" w:rsidP="00D11D24">
      <w:pPr>
        <w:pStyle w:val="Paragraphedeliste"/>
        <w:rPr>
          <w:rFonts w:ascii="Arial" w:hAnsi="Arial" w:cs="Arial"/>
        </w:rPr>
      </w:pPr>
    </w:p>
    <w:p w14:paraId="37A2998F" w14:textId="77777777" w:rsidR="00D40397" w:rsidRPr="006B00E5" w:rsidRDefault="00D40397" w:rsidP="00D11D24">
      <w:pPr>
        <w:pStyle w:val="Paragraphedeliste"/>
        <w:widowControl w:val="0"/>
        <w:autoSpaceDE w:val="0"/>
        <w:autoSpaceDN w:val="0"/>
        <w:adjustRightInd w:val="0"/>
        <w:ind w:left="1500"/>
        <w:jc w:val="both"/>
        <w:rPr>
          <w:rFonts w:ascii="Arial" w:hAnsi="Arial" w:cs="Arial"/>
        </w:rPr>
      </w:pPr>
    </w:p>
    <w:p w14:paraId="4CEFB410" w14:textId="1FE003A0" w:rsidR="00713B22" w:rsidRPr="00D11D24" w:rsidRDefault="00713B22" w:rsidP="00D11D24">
      <w:pPr>
        <w:pStyle w:val="Paragraphedeliste"/>
        <w:widowControl w:val="0"/>
        <w:numPr>
          <w:ilvl w:val="0"/>
          <w:numId w:val="2"/>
        </w:numPr>
        <w:autoSpaceDE w:val="0"/>
        <w:autoSpaceDN w:val="0"/>
        <w:adjustRightInd w:val="0"/>
        <w:jc w:val="both"/>
        <w:rPr>
          <w:rFonts w:ascii="Arial" w:hAnsi="Arial" w:cs="Arial"/>
        </w:rPr>
      </w:pPr>
      <w:r w:rsidRPr="00D11D24">
        <w:rPr>
          <w:rFonts w:ascii="Arial" w:hAnsi="Arial" w:cs="Arial"/>
        </w:rPr>
        <w:t>Ne pas s’être vu interdire l’exercice de la fonction d’administrateur, de gérant ou de directeur.</w:t>
      </w:r>
    </w:p>
    <w:p w14:paraId="22DBAEF8" w14:textId="77777777" w:rsidR="00713B22" w:rsidRPr="00C15F13" w:rsidRDefault="00713B22" w:rsidP="00713B22">
      <w:pPr>
        <w:widowControl w:val="0"/>
        <w:autoSpaceDE w:val="0"/>
        <w:autoSpaceDN w:val="0"/>
        <w:adjustRightInd w:val="0"/>
        <w:jc w:val="both"/>
        <w:rPr>
          <w:rFonts w:ascii="Arial" w:hAnsi="Arial" w:cs="Arial"/>
        </w:rPr>
      </w:pPr>
      <w:r w:rsidRPr="00C15F13">
        <w:rPr>
          <w:rFonts w:ascii="Arial" w:hAnsi="Arial" w:cs="Arial"/>
        </w:rPr>
        <w:t xml:space="preserve">2° [Le nombre des mandataires </w:t>
      </w:r>
      <w:r w:rsidRPr="00C15F13">
        <w:rPr>
          <w:rFonts w:ascii="Arial" w:hAnsi="Arial" w:cs="Arial"/>
          <w:color w:val="FF0000"/>
        </w:rPr>
        <w:t>visés au dernier alinéa du paragraphe 2 de l’article 20</w:t>
      </w:r>
      <w:r w:rsidRPr="00C15F13">
        <w:rPr>
          <w:rFonts w:ascii="Arial" w:hAnsi="Arial" w:cs="Arial"/>
        </w:rPr>
        <w:t xml:space="preserve"> ayant dépassé l’âge de</w:t>
      </w:r>
      <w:proofErr w:type="gramStart"/>
      <w:r w:rsidRPr="00C15F13">
        <w:rPr>
          <w:rFonts w:ascii="Arial" w:hAnsi="Arial" w:cs="Arial"/>
        </w:rPr>
        <w:t xml:space="preserve"> ....</w:t>
      </w:r>
      <w:proofErr w:type="gramEnd"/>
      <w:r w:rsidRPr="00C15F13">
        <w:rPr>
          <w:rFonts w:ascii="Arial" w:hAnsi="Arial" w:cs="Arial"/>
        </w:rPr>
        <w:t xml:space="preserve">. </w:t>
      </w:r>
      <w:proofErr w:type="gramStart"/>
      <w:r w:rsidRPr="00C15F13">
        <w:rPr>
          <w:rFonts w:ascii="Arial" w:hAnsi="Arial" w:cs="Arial"/>
        </w:rPr>
        <w:t>ans</w:t>
      </w:r>
      <w:proofErr w:type="gramEnd"/>
      <w:r w:rsidRPr="00C15F13">
        <w:rPr>
          <w:rFonts w:ascii="Arial" w:hAnsi="Arial" w:cs="Arial"/>
        </w:rPr>
        <w:t xml:space="preserve"> ne pourra être supérieur au ..... </w:t>
      </w:r>
      <w:proofErr w:type="gramStart"/>
      <w:r w:rsidRPr="00C15F13">
        <w:rPr>
          <w:rFonts w:ascii="Arial" w:hAnsi="Arial" w:cs="Arial"/>
        </w:rPr>
        <w:t>des</w:t>
      </w:r>
      <w:proofErr w:type="gramEnd"/>
      <w:r w:rsidRPr="00C15F13">
        <w:rPr>
          <w:rFonts w:ascii="Arial" w:hAnsi="Arial" w:cs="Arial"/>
        </w:rPr>
        <w:t xml:space="preserve"> mandataires en fonction</w:t>
      </w:r>
      <w:r>
        <w:rPr>
          <w:rFonts w:ascii="Arial" w:hAnsi="Arial" w:cs="Arial"/>
        </w:rPr>
        <w:t>.</w:t>
      </w:r>
      <w:r w:rsidRPr="00C15F13">
        <w:rPr>
          <w:rFonts w:ascii="Arial" w:hAnsi="Arial" w:cs="Arial"/>
        </w:rPr>
        <w:t>]</w:t>
      </w:r>
    </w:p>
    <w:p w14:paraId="60D41BCF" w14:textId="77777777" w:rsidR="00713B22" w:rsidRPr="00C15F13" w:rsidRDefault="00713B22" w:rsidP="00713B22">
      <w:pPr>
        <w:widowControl w:val="0"/>
        <w:autoSpaceDE w:val="0"/>
        <w:autoSpaceDN w:val="0"/>
        <w:adjustRightInd w:val="0"/>
        <w:jc w:val="both"/>
        <w:rPr>
          <w:rFonts w:ascii="Arial" w:hAnsi="Arial" w:cs="Arial"/>
        </w:rPr>
      </w:pPr>
      <w:r w:rsidRPr="00C15F13">
        <w:rPr>
          <w:rFonts w:ascii="Arial" w:hAnsi="Arial" w:cs="Arial"/>
        </w:rPr>
        <w:t> [Lorsque ce pourcentage est dépassé, le mandataire</w:t>
      </w:r>
      <w:r w:rsidRPr="00C15F13">
        <w:rPr>
          <w:rFonts w:ascii="Arial" w:hAnsi="Arial" w:cs="Arial"/>
          <w:color w:val="FF0000"/>
        </w:rPr>
        <w:t xml:space="preserve"> visé au dernier alinéa du paragraphe 2 de l’article 20</w:t>
      </w:r>
      <w:r w:rsidRPr="00C15F13">
        <w:rPr>
          <w:rFonts w:ascii="Arial" w:hAnsi="Arial" w:cs="Arial"/>
        </w:rPr>
        <w:t xml:space="preserve"> le plus âgé est réputé démissionnaire d’office.]</w:t>
      </w:r>
    </w:p>
    <w:p w14:paraId="443BCB7C" w14:textId="77777777" w:rsidR="00713B22" w:rsidRPr="00C15F13" w:rsidRDefault="00713B22" w:rsidP="00713B22">
      <w:pPr>
        <w:widowControl w:val="0"/>
        <w:autoSpaceDE w:val="0"/>
        <w:autoSpaceDN w:val="0"/>
        <w:adjustRightInd w:val="0"/>
        <w:jc w:val="both"/>
        <w:rPr>
          <w:rFonts w:ascii="Arial" w:hAnsi="Arial" w:cs="Arial"/>
        </w:rPr>
      </w:pPr>
      <w:r w:rsidRPr="00C15F13">
        <w:rPr>
          <w:rFonts w:ascii="Arial" w:hAnsi="Arial" w:cs="Arial"/>
        </w:rPr>
        <w:t>Toute nomination intervenue en violation des dispositions qui précèdent est nulle.</w:t>
      </w:r>
    </w:p>
    <w:p w14:paraId="44FA347B" w14:textId="0EF07D1D" w:rsidR="00713B22" w:rsidRPr="00C15F13" w:rsidRDefault="00713B22" w:rsidP="00713B22">
      <w:pPr>
        <w:widowControl w:val="0"/>
        <w:autoSpaceDE w:val="0"/>
        <w:autoSpaceDN w:val="0"/>
        <w:adjustRightInd w:val="0"/>
        <w:jc w:val="both"/>
        <w:rPr>
          <w:rFonts w:ascii="Arial" w:hAnsi="Arial" w:cs="Arial"/>
        </w:rPr>
      </w:pPr>
      <w:r w:rsidRPr="00C15F13">
        <w:rPr>
          <w:rFonts w:ascii="Arial" w:hAnsi="Arial" w:cs="Arial"/>
        </w:rPr>
        <w:t>Les mandataires</w:t>
      </w:r>
      <w:r w:rsidRPr="00C15F13">
        <w:rPr>
          <w:rFonts w:ascii="Arial" w:hAnsi="Arial" w:cs="Arial"/>
          <w:color w:val="FF0000"/>
        </w:rPr>
        <w:t xml:space="preserve"> visés au dernier alinéa du paragraphe </w:t>
      </w:r>
      <w:r w:rsidR="00CE1D9C">
        <w:rPr>
          <w:rFonts w:ascii="Arial" w:hAnsi="Arial" w:cs="Arial"/>
          <w:color w:val="FF0000"/>
        </w:rPr>
        <w:t>3</w:t>
      </w:r>
      <w:r w:rsidRPr="00C15F13">
        <w:rPr>
          <w:rFonts w:ascii="Arial" w:hAnsi="Arial" w:cs="Arial"/>
          <w:color w:val="FF0000"/>
        </w:rPr>
        <w:t xml:space="preserve"> de l’article 20</w:t>
      </w:r>
      <w:r w:rsidRPr="00C15F13">
        <w:rPr>
          <w:rFonts w:ascii="Arial" w:hAnsi="Arial" w:cs="Arial"/>
        </w:rPr>
        <w:t xml:space="preserve"> nommés irrégulièrement ou n’ayant plus qualité pour exercer leurs fonctions doivent se démettre de leur mandat dans les trois mois de leur nomination ou de l’événement ayant entraîné la disparition de cette qualité.</w:t>
      </w:r>
    </w:p>
    <w:p w14:paraId="4DBC23C1" w14:textId="77777777" w:rsidR="00713B22" w:rsidRDefault="00713B22" w:rsidP="00713B22">
      <w:pPr>
        <w:widowControl w:val="0"/>
        <w:autoSpaceDE w:val="0"/>
        <w:autoSpaceDN w:val="0"/>
        <w:adjustRightInd w:val="0"/>
        <w:jc w:val="both"/>
        <w:rPr>
          <w:rFonts w:ascii="Arial" w:hAnsi="Arial" w:cs="Arial"/>
        </w:rPr>
      </w:pPr>
      <w:r w:rsidRPr="00C15F13">
        <w:rPr>
          <w:rFonts w:ascii="Arial" w:hAnsi="Arial" w:cs="Arial"/>
        </w:rPr>
        <w:t>3° La participation aux délibérations d’un ou plusieurs mandataires nommés irrégulièrement ou n’ayant plus qualité pour exercer leurs fonctions ne remet pas en cause la validité des délibérations du conseil d’administration auquel ils ont pris part. </w:t>
      </w:r>
    </w:p>
    <w:p w14:paraId="45B4917C" w14:textId="77777777" w:rsidR="00713B22" w:rsidRPr="00C15F13" w:rsidRDefault="00713B22" w:rsidP="00713B22">
      <w:pPr>
        <w:widowControl w:val="0"/>
        <w:autoSpaceDE w:val="0"/>
        <w:autoSpaceDN w:val="0"/>
        <w:adjustRightInd w:val="0"/>
        <w:jc w:val="both"/>
        <w:rPr>
          <w:rFonts w:ascii="Arial" w:hAnsi="Arial" w:cs="Arial"/>
        </w:rPr>
      </w:pPr>
    </w:p>
    <w:p w14:paraId="3B3E0AE1" w14:textId="77777777" w:rsidR="00713B22" w:rsidRDefault="00713B22" w:rsidP="00713B22">
      <w:pPr>
        <w:widowControl w:val="0"/>
        <w:adjustRightInd w:val="0"/>
        <w:jc w:val="center"/>
        <w:rPr>
          <w:rFonts w:ascii="Arial" w:eastAsia="Times New Roman" w:hAnsi="Arial" w:cs="Arial"/>
          <w:lang w:eastAsia="fr-FR"/>
        </w:rPr>
      </w:pPr>
      <w:r>
        <w:rPr>
          <w:rFonts w:ascii="Arial" w:eastAsia="Times New Roman" w:hAnsi="Arial" w:cs="Arial"/>
          <w:b/>
          <w:bCs/>
          <w:lang w:eastAsia="fr-FR"/>
        </w:rPr>
        <w:t>Article 27</w:t>
      </w:r>
    </w:p>
    <w:p w14:paraId="5634227E" w14:textId="77777777" w:rsidR="00713B22" w:rsidRDefault="00713B22" w:rsidP="00713B22">
      <w:pPr>
        <w:widowControl w:val="0"/>
        <w:adjustRightInd w:val="0"/>
        <w:jc w:val="center"/>
        <w:rPr>
          <w:rFonts w:ascii="Arial" w:eastAsia="Times New Roman" w:hAnsi="Arial" w:cs="Arial"/>
          <w:lang w:eastAsia="fr-FR"/>
        </w:rPr>
      </w:pPr>
      <w:r>
        <w:rPr>
          <w:rFonts w:ascii="Arial" w:eastAsia="Times New Roman" w:hAnsi="Arial" w:cs="Arial"/>
          <w:b/>
          <w:bCs/>
          <w:lang w:eastAsia="fr-FR"/>
        </w:rPr>
        <w:t>Réunion du conseil</w:t>
      </w:r>
    </w:p>
    <w:p w14:paraId="291C23ED" w14:textId="77777777" w:rsidR="00713B22" w:rsidRDefault="00713B22" w:rsidP="00713B22">
      <w:pPr>
        <w:widowControl w:val="0"/>
        <w:adjustRightInd w:val="0"/>
        <w:jc w:val="both"/>
        <w:rPr>
          <w:rFonts w:ascii="Arial" w:eastAsia="Times New Roman" w:hAnsi="Arial" w:cs="Arial"/>
          <w:lang w:eastAsia="fr-FR"/>
        </w:rPr>
      </w:pPr>
    </w:p>
    <w:p w14:paraId="50826F42" w14:textId="3AFC70D1"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1° Le conseil d’administration se réunit au siège social ou dans tout autre lieu, aussi souvent que l’intérêt de l’union l’exige et au moins une fois par trimestre, sur la convocation du président ou, en cas d’empêchement, sur celle du vice-président. Il doit être convoqué toutes les fois que le tiers des associés coopérateurs qui en font partie en fait la demande. </w:t>
      </w:r>
    </w:p>
    <w:p w14:paraId="2914CE5A" w14:textId="0180CD02"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Si la demande est restée sans suite, ses auteurs peuvent procéder eux-mêmes à la convocation, en indiquant l’ordre du jour de la séance.</w:t>
      </w:r>
    </w:p>
    <w:p w14:paraId="2C2D1215" w14:textId="4545795A"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Lorsque l’union est composée de deux associés coopérateurs, la convocation se fait par lettre recommandée avec demande d’avis de réception. </w:t>
      </w:r>
    </w:p>
    <w:p w14:paraId="2ED5478D" w14:textId="154D514F"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[Les réunions du conseil d’administration peuvent se tenir à l’aide de moyens de visioconférence ou de télécommunications transmettant la voix et l’image ou tout le moins la voix des participants, satisfaisant à des caractéristiques techniques garantissant une participation effective à la réunion du conseil dont les délibérations sont retransmises de façon continue et simultanée.</w:t>
      </w:r>
    </w:p>
    <w:p w14:paraId="31339768" w14:textId="5234F9F2" w:rsidR="00713B22" w:rsidRDefault="00713B22" w:rsidP="00713B22">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Ces dispositions ne sont pas applicables pour l’adoption des décisions relatives à l’établissement des comptes annuels, de l’inventaire, des rapports aux associés coopérateurs, </w:t>
      </w:r>
      <w:r>
        <w:rPr>
          <w:rFonts w:ascii="Arial" w:eastAsia="Times New Roman" w:hAnsi="Arial" w:cs="Arial"/>
          <w:lang w:eastAsia="fr-FR"/>
        </w:rPr>
        <w:lastRenderedPageBreak/>
        <w:t xml:space="preserve">des comptes consolidés ou combinés le cas </w:t>
      </w:r>
      <w:proofErr w:type="gramStart"/>
      <w:r>
        <w:rPr>
          <w:rFonts w:ascii="Arial" w:eastAsia="Times New Roman" w:hAnsi="Arial" w:cs="Arial"/>
          <w:lang w:eastAsia="fr-FR"/>
        </w:rPr>
        <w:t>échéant, ....</w:t>
      </w:r>
      <w:proofErr w:type="gramEnd"/>
      <w:r>
        <w:rPr>
          <w:rFonts w:ascii="Arial" w:eastAsia="Times New Roman" w:hAnsi="Arial" w:cs="Arial"/>
          <w:lang w:eastAsia="fr-FR"/>
        </w:rPr>
        <w:t xml:space="preserve">.] </w:t>
      </w:r>
    </w:p>
    <w:p w14:paraId="234435A4" w14:textId="77777777" w:rsidR="00713B22" w:rsidRDefault="00713B22" w:rsidP="00713B22">
      <w:pPr>
        <w:widowControl w:val="0"/>
        <w:adjustRightInd w:val="0"/>
        <w:jc w:val="both"/>
        <w:rPr>
          <w:rFonts w:ascii="Arial" w:eastAsia="Times New Roman" w:hAnsi="Arial" w:cs="Arial"/>
          <w:color w:val="339966"/>
          <w:lang w:eastAsia="fr-FR"/>
        </w:rPr>
      </w:pPr>
      <w:r>
        <w:rPr>
          <w:rFonts w:ascii="Arial" w:eastAsia="Times New Roman" w:hAnsi="Arial" w:cs="Arial"/>
          <w:lang w:eastAsia="fr-FR"/>
        </w:rPr>
        <w:t xml:space="preserve">2° Sauf le cas prévu à l’article 12, le conseil d’administration doit, pour délibérer valablement, réunir au moins la moitié des </w:t>
      </w:r>
      <w:r>
        <w:rPr>
          <w:rFonts w:ascii="Arial" w:eastAsia="Times New Roman" w:hAnsi="Arial" w:cs="Arial"/>
          <w:color w:val="FF0000"/>
          <w:lang w:eastAsia="fr-FR"/>
        </w:rPr>
        <w:t>voix des mandataires visés au dernier alinéa du paragraphe 2 de l’article 20.</w:t>
      </w:r>
      <w:r>
        <w:rPr>
          <w:rFonts w:ascii="Arial" w:eastAsia="Times New Roman" w:hAnsi="Arial" w:cs="Arial"/>
          <w:lang w:eastAsia="fr-FR"/>
        </w:rPr>
        <w:t xml:space="preserve"> Les délibérations sont </w:t>
      </w:r>
      <w:r w:rsidRPr="00C15F13">
        <w:rPr>
          <w:rFonts w:ascii="Arial" w:eastAsia="Times New Roman" w:hAnsi="Arial" w:cs="Arial"/>
          <w:color w:val="FF0000"/>
          <w:lang w:eastAsia="fr-FR"/>
        </w:rPr>
        <w:t>prises à la majorité des voix des mandataires présents</w:t>
      </w:r>
      <w:r>
        <w:rPr>
          <w:rFonts w:ascii="Arial" w:eastAsia="Times New Roman" w:hAnsi="Arial" w:cs="Arial"/>
          <w:lang w:eastAsia="fr-FR"/>
        </w:rPr>
        <w:t xml:space="preserve"> </w:t>
      </w:r>
      <w:r w:rsidRPr="00C15F13">
        <w:rPr>
          <w:rFonts w:ascii="Arial" w:eastAsia="Times New Roman" w:hAnsi="Arial" w:cs="Arial"/>
          <w:color w:val="FF0000"/>
          <w:lang w:eastAsia="fr-FR"/>
        </w:rPr>
        <w:t>visés au dernier alinéa du paragraphe 2 de l’article 20.</w:t>
      </w:r>
      <w:r>
        <w:rPr>
          <w:rFonts w:ascii="Arial" w:eastAsia="Times New Roman" w:hAnsi="Arial" w:cs="Arial"/>
          <w:lang w:eastAsia="fr-FR"/>
        </w:rPr>
        <w:t xml:space="preserve"> En cas de partage, la voix du président est </w:t>
      </w:r>
      <w:r w:rsidRPr="00385EA7">
        <w:rPr>
          <w:rFonts w:ascii="Arial" w:eastAsia="Times New Roman" w:hAnsi="Arial" w:cs="Arial"/>
          <w:lang w:eastAsia="fr-FR"/>
        </w:rPr>
        <w:t>prépondérante, sauf pour sa propre élection</w:t>
      </w:r>
      <w:r>
        <w:rPr>
          <w:rFonts w:ascii="Arial" w:eastAsia="Times New Roman" w:hAnsi="Arial" w:cs="Arial"/>
          <w:lang w:eastAsia="fr-FR"/>
        </w:rPr>
        <w:t>. Nul ne peut voter par procuration au sein du conseil. </w:t>
      </w:r>
    </w:p>
    <w:p w14:paraId="0ACAABA6" w14:textId="77777777" w:rsidR="00713B22" w:rsidRPr="00385EA7" w:rsidRDefault="00713B22" w:rsidP="00713B22">
      <w:pPr>
        <w:spacing w:before="100" w:beforeAutospacing="1" w:after="100" w:afterAutospacing="1"/>
        <w:jc w:val="both"/>
        <w:rPr>
          <w:rFonts w:ascii="Arial" w:eastAsia="Times New Roman" w:hAnsi="Arial" w:cs="Arial"/>
          <w:lang w:eastAsia="fr-FR"/>
        </w:rPr>
      </w:pPr>
      <w:r w:rsidRPr="00385EA7">
        <w:rPr>
          <w:rFonts w:ascii="Arial" w:eastAsia="Times New Roman" w:hAnsi="Arial" w:cs="Arial"/>
          <w:lang w:eastAsia="fr-FR"/>
        </w:rPr>
        <w:t>3°</w:t>
      </w:r>
      <w:r w:rsidRPr="00385EA7">
        <w:rPr>
          <w:rFonts w:ascii="Arial" w:hAnsi="Arial" w:cs="Arial"/>
        </w:rPr>
        <w:t xml:space="preserve"> </w:t>
      </w:r>
      <w:r w:rsidRPr="00385EA7">
        <w:rPr>
          <w:rFonts w:ascii="Arial" w:eastAsia="Times New Roman" w:hAnsi="Arial" w:cs="Arial"/>
          <w:lang w:eastAsia="fr-FR"/>
        </w:rPr>
        <w:t>Le président ou le directeur est tenu de communiquer à chaque administrateur tous les documents ou informations nécessaires à l’exercice de sa mission.</w:t>
      </w:r>
    </w:p>
    <w:p w14:paraId="1C27B555" w14:textId="77777777" w:rsidR="00713B22" w:rsidRPr="00385EA7" w:rsidRDefault="00713B22" w:rsidP="00713B22">
      <w:pPr>
        <w:widowControl w:val="0"/>
        <w:adjustRightInd w:val="0"/>
        <w:jc w:val="both"/>
        <w:rPr>
          <w:rFonts w:ascii="Arial" w:eastAsia="Times New Roman" w:hAnsi="Arial" w:cs="Arial"/>
          <w:lang w:eastAsia="fr-FR"/>
        </w:rPr>
      </w:pPr>
      <w:r w:rsidRPr="00385EA7">
        <w:rPr>
          <w:rFonts w:ascii="Arial" w:eastAsia="Times New Roman" w:hAnsi="Arial" w:cs="Arial"/>
          <w:lang w:eastAsia="fr-FR"/>
        </w:rPr>
        <w:t>4° Tout administrateur, ainsi que toute personne appelée à assister aux réunions du conseil d’administration est tenue à la discrétion à l’égard des informations présentant un caractère confidentiel et présentées comme telle par le président. Le caractère confidentiel des informations est consigné dans le procès-verbal.</w:t>
      </w:r>
    </w:p>
    <w:p w14:paraId="3A642FEF" w14:textId="77777777" w:rsidR="00713B22" w:rsidRPr="000F696F" w:rsidRDefault="00713B22" w:rsidP="00713B22">
      <w:pPr>
        <w:widowControl w:val="0"/>
        <w:adjustRightInd w:val="0"/>
        <w:jc w:val="center"/>
        <w:rPr>
          <w:rFonts w:ascii="Verdana" w:eastAsia="Times New Roman" w:hAnsi="Verdana" w:cs="Times New Roman"/>
          <w:sz w:val="24"/>
          <w:szCs w:val="24"/>
          <w:lang w:eastAsia="fr-FR"/>
        </w:rPr>
      </w:pPr>
    </w:p>
    <w:p w14:paraId="308FA430" w14:textId="77777777" w:rsidR="00713B22" w:rsidRDefault="00713B22" w:rsidP="00713B22">
      <w:pPr>
        <w:widowControl w:val="0"/>
        <w:adjustRightInd w:val="0"/>
        <w:jc w:val="center"/>
        <w:rPr>
          <w:rFonts w:ascii="Arial" w:eastAsia="Times New Roman" w:hAnsi="Arial" w:cs="Arial"/>
          <w:b/>
          <w:bCs/>
          <w:lang w:eastAsia="fr-FR"/>
        </w:rPr>
      </w:pPr>
    </w:p>
    <w:p w14:paraId="119AA067"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TITRE VI</w:t>
      </w:r>
    </w:p>
    <w:p w14:paraId="7408568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ASSEMBLÉES GÉNÉRALES</w:t>
      </w:r>
    </w:p>
    <w:p w14:paraId="7EEC3AFA" w14:textId="77777777" w:rsidR="00713B22" w:rsidRPr="00661F03" w:rsidRDefault="00713B22" w:rsidP="00713B22">
      <w:pPr>
        <w:widowControl w:val="0"/>
        <w:adjustRightInd w:val="0"/>
        <w:jc w:val="center"/>
        <w:rPr>
          <w:rFonts w:ascii="Arial" w:eastAsia="Times New Roman" w:hAnsi="Arial" w:cs="Arial"/>
          <w:sz w:val="24"/>
          <w:szCs w:val="24"/>
          <w:lang w:eastAsia="fr-FR"/>
        </w:rPr>
      </w:pPr>
    </w:p>
    <w:p w14:paraId="479F8307"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35</w:t>
      </w:r>
    </w:p>
    <w:p w14:paraId="4D72874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Convocation</w:t>
      </w:r>
    </w:p>
    <w:p w14:paraId="3DBC5934" w14:textId="77777777" w:rsidR="00713B22" w:rsidRPr="00DF1A5B" w:rsidRDefault="00713B22" w:rsidP="00713B22">
      <w:pPr>
        <w:widowControl w:val="0"/>
        <w:adjustRightInd w:val="0"/>
        <w:jc w:val="both"/>
        <w:rPr>
          <w:rFonts w:ascii="Arial" w:eastAsia="Times New Roman" w:hAnsi="Arial" w:cs="Arial"/>
          <w:lang w:eastAsia="fr-FR"/>
        </w:rPr>
      </w:pPr>
    </w:p>
    <w:p w14:paraId="6E7D9947" w14:textId="774100D6"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1° L’assemblée générale ordinaire est convoquée par le conseil d’administration soit à son initiative, </w:t>
      </w:r>
      <w:r w:rsidR="00CE1D9C">
        <w:rPr>
          <w:rFonts w:ascii="Arial" w:eastAsia="Times New Roman" w:hAnsi="Arial" w:cs="Arial"/>
          <w:lang w:eastAsia="fr-FR"/>
        </w:rPr>
        <w:t xml:space="preserve">soit à la demande du Haut Conseil de la coopération agricole, </w:t>
      </w:r>
      <w:r w:rsidRPr="00DF1A5B">
        <w:rPr>
          <w:rFonts w:ascii="Arial" w:eastAsia="Times New Roman" w:hAnsi="Arial" w:cs="Arial"/>
          <w:lang w:eastAsia="fr-FR"/>
        </w:rPr>
        <w:t xml:space="preserve">soit dans les deux mois au plus tard de la demande écrite qui lui est présentée par des associés coopérateurs </w:t>
      </w:r>
      <w:r w:rsidRPr="00DF1A5B">
        <w:rPr>
          <w:rFonts w:ascii="Arial" w:eastAsia="Times New Roman" w:hAnsi="Arial" w:cs="Arial"/>
          <w:color w:val="FF0000"/>
          <w:lang w:eastAsia="fr-FR"/>
        </w:rPr>
        <w:t>représentant le cinquième au moins du total des voix des associés coopérateurs régulièrement inscrits</w:t>
      </w:r>
      <w:r w:rsidRPr="00DF1A5B">
        <w:rPr>
          <w:rFonts w:ascii="Arial" w:eastAsia="Times New Roman" w:hAnsi="Arial" w:cs="Arial"/>
          <w:lang w:eastAsia="fr-FR"/>
        </w:rPr>
        <w:t xml:space="preserve"> ou par le </w:t>
      </w:r>
      <w:r w:rsidR="00CE1D9C">
        <w:rPr>
          <w:rFonts w:ascii="Arial" w:eastAsia="Times New Roman" w:hAnsi="Arial" w:cs="Arial"/>
          <w:lang w:eastAsia="fr-FR"/>
        </w:rPr>
        <w:t>Haut Conseil de la coopération agricole</w:t>
      </w:r>
      <w:r w:rsidRPr="00DF1A5B">
        <w:rPr>
          <w:rFonts w:ascii="Arial" w:eastAsia="Times New Roman" w:hAnsi="Arial" w:cs="Arial"/>
          <w:lang w:eastAsia="fr-FR"/>
        </w:rPr>
        <w:t xml:space="preserve">. </w:t>
      </w:r>
    </w:p>
    <w:p w14:paraId="13C48076" w14:textId="12C6FBC3"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2° L’assemblée générale extraordinaire est convoquée par le conseil d’administration soit à son initiative, </w:t>
      </w:r>
      <w:r w:rsidR="00CE1D9C">
        <w:rPr>
          <w:rFonts w:ascii="Arial" w:eastAsia="Times New Roman" w:hAnsi="Arial" w:cs="Arial"/>
          <w:lang w:eastAsia="fr-FR"/>
        </w:rPr>
        <w:t xml:space="preserve">soit à la demande du Haut Conseil de la coopération agricole, </w:t>
      </w:r>
      <w:r w:rsidRPr="00DF1A5B">
        <w:rPr>
          <w:rFonts w:ascii="Arial" w:eastAsia="Times New Roman" w:hAnsi="Arial" w:cs="Arial"/>
          <w:lang w:eastAsia="fr-FR"/>
        </w:rPr>
        <w:t xml:space="preserve">soit dans les deux mois au plus tard de la demande écrite qui lui est présentée par des associés coopérateurs </w:t>
      </w:r>
      <w:r w:rsidRPr="00DF1A5B">
        <w:rPr>
          <w:rFonts w:ascii="Arial" w:eastAsia="Times New Roman" w:hAnsi="Arial" w:cs="Arial"/>
          <w:color w:val="FF0000"/>
          <w:lang w:eastAsia="fr-FR"/>
        </w:rPr>
        <w:t>représentant le quart au moins du total des voix des associés coopérateurs régulièrement inscrits</w:t>
      </w:r>
      <w:r w:rsidR="00CE1D9C">
        <w:rPr>
          <w:rFonts w:ascii="Arial" w:eastAsia="Times New Roman" w:hAnsi="Arial" w:cs="Arial"/>
          <w:color w:val="FF0000"/>
          <w:lang w:eastAsia="fr-FR"/>
        </w:rPr>
        <w:t xml:space="preserve"> </w:t>
      </w:r>
      <w:r w:rsidR="00CE1D9C" w:rsidRPr="00CE1D9C">
        <w:rPr>
          <w:rFonts w:ascii="Arial" w:eastAsia="Times New Roman" w:hAnsi="Arial" w:cs="Arial"/>
          <w:lang w:eastAsia="fr-FR"/>
        </w:rPr>
        <w:t xml:space="preserve">ou par le Haut </w:t>
      </w:r>
      <w:r w:rsidR="00CE1D9C">
        <w:rPr>
          <w:rFonts w:ascii="Arial" w:eastAsia="Times New Roman" w:hAnsi="Arial" w:cs="Arial"/>
          <w:lang w:eastAsia="fr-FR"/>
        </w:rPr>
        <w:t>Conseil de la coopération agricole</w:t>
      </w:r>
      <w:r w:rsidRPr="00DF1A5B">
        <w:rPr>
          <w:rFonts w:ascii="Arial" w:eastAsia="Times New Roman" w:hAnsi="Arial" w:cs="Arial"/>
          <w:color w:val="FF0000"/>
          <w:lang w:eastAsia="fr-FR"/>
        </w:rPr>
        <w:t>.</w:t>
      </w:r>
    </w:p>
    <w:p w14:paraId="0E614830" w14:textId="76B51851"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w:t>
      </w:r>
      <w:proofErr w:type="gramStart"/>
      <w:r w:rsidRPr="00DF1A5B">
        <w:rPr>
          <w:rFonts w:ascii="Arial" w:eastAsia="Times New Roman" w:hAnsi="Arial" w:cs="Arial"/>
          <w:lang w:eastAsia="fr-FR"/>
        </w:rPr>
        <w:t>les lieu</w:t>
      </w:r>
      <w:proofErr w:type="gramEnd"/>
      <w:r w:rsidRPr="00DF1A5B">
        <w:rPr>
          <w:rFonts w:ascii="Arial" w:eastAsia="Times New Roman" w:hAnsi="Arial" w:cs="Arial"/>
          <w:lang w:eastAsia="fr-FR"/>
        </w:rPr>
        <w:t xml:space="preserve">, date et heure de la réunion. </w:t>
      </w:r>
    </w:p>
    <w:p w14:paraId="3C26E386" w14:textId="3A0EC97C"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lastRenderedPageBreak/>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p>
    <w:p w14:paraId="3AF34FA4" w14:textId="2BDF66CB" w:rsidR="00713B22"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En outre, lorsque l’union est composée de deux associés coopérateurs, la convocation se fait par lettre recommandée avec demande d’avis de réception. </w:t>
      </w:r>
    </w:p>
    <w:p w14:paraId="61164FEE" w14:textId="77777777" w:rsidR="00CE1D9C" w:rsidRPr="00EE2069" w:rsidRDefault="00CE1D9C" w:rsidP="00CE1D9C">
      <w:pPr>
        <w:widowControl w:val="0"/>
        <w:adjustRightInd w:val="0"/>
        <w:spacing w:line="240" w:lineRule="auto"/>
        <w:jc w:val="both"/>
        <w:rPr>
          <w:rFonts w:ascii="Arial" w:eastAsia="Times New Roman" w:hAnsi="Arial" w:cs="Arial"/>
          <w:lang w:eastAsia="fr-FR"/>
        </w:rPr>
      </w:pPr>
      <w:r w:rsidRPr="00E94AF5">
        <w:rPr>
          <w:rFonts w:ascii="Arial" w:eastAsia="Times New Roman" w:hAnsi="Arial" w:cs="Arial"/>
          <w:lang w:eastAsia="fr-FR"/>
        </w:rPr>
        <w:t xml:space="preserve">5° Lorsqu’il s’agit d’une convocation à l’assemblée </w:t>
      </w:r>
      <w:r w:rsidRPr="00CF5CFB">
        <w:rPr>
          <w:rFonts w:ascii="Arial" w:eastAsia="Times New Roman" w:hAnsi="Arial" w:cs="Arial"/>
          <w:lang w:eastAsia="fr-FR"/>
        </w:rPr>
        <w:t xml:space="preserve">générale appelée à statuer sur les comptes </w:t>
      </w:r>
      <w:r w:rsidRPr="00EE2069">
        <w:rPr>
          <w:rFonts w:ascii="Arial" w:eastAsia="Times New Roman" w:hAnsi="Arial" w:cs="Arial"/>
          <w:lang w:eastAsia="fr-FR"/>
        </w:rPr>
        <w:t xml:space="preserve">d’un exercice, la convocation individuelle doit comporter un document établi par le conseil d’administration présentant la part des résultats de l’union qu’elle propose de reverser aux associés coopérateurs à titre de rémunération du capital social et de ristournes ainsi que la part des résultats des filiales, destinée à l’union, en expliquant les éléments pris en compte pour les déterminer. </w:t>
      </w:r>
    </w:p>
    <w:p w14:paraId="300542EA" w14:textId="77777777" w:rsidR="00CE1D9C" w:rsidRPr="00EE2069" w:rsidRDefault="00CE1D9C" w:rsidP="00CE1D9C">
      <w:pPr>
        <w:widowControl w:val="0"/>
        <w:adjustRightInd w:val="0"/>
        <w:spacing w:line="240" w:lineRule="auto"/>
        <w:jc w:val="both"/>
        <w:rPr>
          <w:rFonts w:ascii="Arial" w:eastAsia="Times New Roman" w:hAnsi="Arial" w:cs="Arial"/>
          <w:lang w:eastAsia="fr-FR"/>
        </w:rPr>
      </w:pPr>
      <w:r w:rsidRPr="00EE2069">
        <w:rPr>
          <w:rFonts w:ascii="Arial" w:eastAsia="Times New Roman" w:hAnsi="Arial" w:cs="Arial"/>
          <w:lang w:eastAsia="fr-FR"/>
        </w:rPr>
        <w:t xml:space="preserve">Lorsque l’union est tenue de désigner un commissaire aux comptes, celui-ci atteste l'exactitude des informations figurant sur le document mentionné au précédent alinéa. Son attestation est jointe à ce document. </w:t>
      </w:r>
    </w:p>
    <w:p w14:paraId="34775576" w14:textId="09EC8E55" w:rsidR="00CE1D9C" w:rsidRPr="00DF1A5B" w:rsidRDefault="00CE1D9C" w:rsidP="00CE1D9C">
      <w:pPr>
        <w:widowControl w:val="0"/>
        <w:adjustRightInd w:val="0"/>
        <w:spacing w:line="240" w:lineRule="auto"/>
        <w:jc w:val="both"/>
        <w:rPr>
          <w:rFonts w:ascii="Arial" w:eastAsia="Times New Roman" w:hAnsi="Arial" w:cs="Arial"/>
          <w:lang w:eastAsia="fr-FR"/>
        </w:rPr>
      </w:pPr>
      <w:r w:rsidRPr="00EE2069">
        <w:rPr>
          <w:rFonts w:ascii="Arial" w:eastAsia="Times New Roman" w:hAnsi="Arial" w:cs="Arial"/>
          <w:lang w:eastAsia="fr-FR"/>
        </w:rPr>
        <w:t xml:space="preserve">En outre, l’insertion et la convocation individuelle </w:t>
      </w:r>
      <w:r w:rsidRPr="003A34E0">
        <w:rPr>
          <w:rFonts w:ascii="Arial" w:eastAsia="Times New Roman" w:hAnsi="Arial" w:cs="Arial"/>
          <w:lang w:eastAsia="fr-FR"/>
        </w:rPr>
        <w:t>devront mentionner que les associés coopérateurs ont la faculté, à partir du quinzième jour précédant la date de cette assemblée, de prendre connaissance au siège de l’union des documents ci-dessous :</w:t>
      </w:r>
    </w:p>
    <w:p w14:paraId="0A8D0B89" w14:textId="77777777" w:rsidR="00713B22" w:rsidRPr="00DF1A5B" w:rsidRDefault="00713B22" w:rsidP="00713B22">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Comptes annuels et, s’ils doivent être établis, comptes consolidés et/ou combinés ;</w:t>
      </w:r>
    </w:p>
    <w:p w14:paraId="0681D523" w14:textId="77777777" w:rsidR="00713B22" w:rsidRPr="00DF1A5B" w:rsidRDefault="00713B22" w:rsidP="00713B22">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du conseil d’administration aux associés coopérateurs ;</w:t>
      </w:r>
    </w:p>
    <w:p w14:paraId="7B0CB819" w14:textId="77777777" w:rsidR="00713B22" w:rsidRPr="00DF1A5B" w:rsidRDefault="00713B22" w:rsidP="00713B22">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sur la gestion du groupe, le cas échéant ;</w:t>
      </w:r>
    </w:p>
    <w:p w14:paraId="373BA7BF" w14:textId="77777777" w:rsidR="00713B22" w:rsidRPr="00DF1A5B" w:rsidRDefault="00713B22" w:rsidP="00713B22">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Texte des résolutions proposées ;</w:t>
      </w:r>
    </w:p>
    <w:p w14:paraId="07024F54" w14:textId="1605C79D" w:rsidR="00713B22" w:rsidRPr="00DF1A5B" w:rsidRDefault="00713B22" w:rsidP="00CE1D9C">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général du ou des commissaires aux comptes sur les comptes annuels et, s’ils doivent être établis, sur les comptes consolidés ou combinés ;</w:t>
      </w:r>
    </w:p>
    <w:p w14:paraId="7EA9F3B2" w14:textId="77777777" w:rsidR="00713B22" w:rsidRPr="00DF1A5B" w:rsidRDefault="00713B22" w:rsidP="00713B22">
      <w:pPr>
        <w:widowControl w:val="0"/>
        <w:adjustRightInd w:val="0"/>
        <w:ind w:left="720"/>
        <w:jc w:val="both"/>
        <w:rPr>
          <w:rFonts w:ascii="Arial" w:eastAsia="Times New Roman" w:hAnsi="Arial" w:cs="Arial"/>
          <w:lang w:eastAsia="fr-FR"/>
        </w:rPr>
      </w:pPr>
      <w:r w:rsidRPr="00DF1A5B">
        <w:rPr>
          <w:rFonts w:ascii="Arial" w:eastAsia="Times New Roman" w:hAnsi="Arial" w:cs="Arial"/>
          <w:lang w:eastAsia="fr-FR"/>
        </w:rPr>
        <w:t>― Rapport spécial du ou des commissaires aux comptes sur les conventions soumises à autorisation préalable.</w:t>
      </w:r>
    </w:p>
    <w:p w14:paraId="718E8328" w14:textId="76C79FF5"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p>
    <w:p w14:paraId="034A8E18" w14:textId="77777777" w:rsidR="00713B22" w:rsidRPr="00DF1A5B" w:rsidRDefault="00713B22" w:rsidP="00713B22">
      <w:pPr>
        <w:widowControl w:val="0"/>
        <w:adjustRightInd w:val="0"/>
        <w:jc w:val="both"/>
        <w:rPr>
          <w:rFonts w:ascii="Arial" w:eastAsia="Times New Roman" w:hAnsi="Arial" w:cs="Arial"/>
          <w:color w:val="339966"/>
          <w:lang w:eastAsia="fr-FR"/>
        </w:rPr>
      </w:pPr>
      <w:r w:rsidRPr="00DF1A5B">
        <w:rPr>
          <w:rFonts w:ascii="Arial" w:eastAsia="Times New Roman" w:hAnsi="Arial" w:cs="Arial"/>
          <w:lang w:eastAsia="fr-FR"/>
        </w:rPr>
        <w:t xml:space="preserve">7° La convocation individuelle, effectuée soit par lettre soit par l’envoi d’un journal ou d’un bulletin, est envoyée valablement à la dernière adresse que les associés coopérateurs auront fait connaître à l’union. [Cet envoi peut être fait par un moyen électronique, sous réserve de l’accord écrit préalable de l’associé coopérateur indiquant son adresse électronique. </w:t>
      </w:r>
    </w:p>
    <w:p w14:paraId="5E39EC3C" w14:textId="77777777" w:rsidR="00713B22" w:rsidRPr="00DF1A5B" w:rsidRDefault="00713B22" w:rsidP="00713B22">
      <w:pPr>
        <w:spacing w:before="100" w:beforeAutospacing="1" w:after="100" w:afterAutospacing="1"/>
        <w:jc w:val="both"/>
        <w:rPr>
          <w:rFonts w:ascii="Arial" w:eastAsia="Times New Roman" w:hAnsi="Arial" w:cs="Arial"/>
          <w:lang w:eastAsia="fr-FR"/>
        </w:rPr>
      </w:pPr>
      <w:r w:rsidRPr="00DF1A5B">
        <w:rPr>
          <w:rFonts w:ascii="Arial" w:eastAsia="Times New Roman" w:hAnsi="Arial" w:cs="Arial"/>
          <w:lang w:eastAsia="fr-FR"/>
        </w:rPr>
        <w:t>L’union qui souhaite recourir à un moyen électronique soumet une proposition en ce sens aux associés coopérateurs, soit par voie postale, soit par voie électronique. Les associés coopérateurs intéressés peuvent donner leur accord par voie postale ou électronique.</w:t>
      </w:r>
      <w:r w:rsidRPr="00DF1A5B">
        <w:rPr>
          <w:rFonts w:ascii="Arial" w:hAnsi="Arial" w:cs="Arial"/>
        </w:rPr>
        <w:t xml:space="preserve"> En l’absence d’accord de l’associé coopérateur, au plus tard trente-cinq jours avant la date de la prochaine assemblée générale, l’union a recours à un envoi postal.</w:t>
      </w:r>
    </w:p>
    <w:p w14:paraId="6F289882" w14:textId="77777777"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lastRenderedPageBreak/>
        <w:t xml:space="preserve">L’associé coopérateur qui a consenti à l’utilisation de la voie électronique peut demander expressément à l’union soit par voie postale, soit par voie électronique que le moyen électronique soit remplacé par un envoi postal. La demande doit être effectuée trente-cinq jours au moins avant la date de convocation prévue au présent article.] </w:t>
      </w:r>
    </w:p>
    <w:p w14:paraId="41A31CCA" w14:textId="77777777" w:rsidR="00713B22" w:rsidRDefault="00713B22" w:rsidP="00713B22">
      <w:pPr>
        <w:widowControl w:val="0"/>
        <w:adjustRightInd w:val="0"/>
        <w:jc w:val="both"/>
        <w:rPr>
          <w:rFonts w:ascii="Verdana" w:eastAsia="Times New Roman" w:hAnsi="Verdana" w:cs="Arial"/>
          <w:lang w:eastAsia="fr-FR"/>
        </w:rPr>
      </w:pPr>
    </w:p>
    <w:p w14:paraId="29943A84"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36</w:t>
      </w:r>
    </w:p>
    <w:p w14:paraId="36959838"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Ordre du jour</w:t>
      </w:r>
    </w:p>
    <w:p w14:paraId="23FD7403"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522E0BF2" w14:textId="15B81AF3" w:rsidR="00713B22" w:rsidRDefault="00713B22" w:rsidP="00713B22">
      <w:pPr>
        <w:widowControl w:val="0"/>
        <w:adjustRightInd w:val="0"/>
        <w:jc w:val="both"/>
        <w:rPr>
          <w:rFonts w:ascii="Arial" w:eastAsia="Times New Roman" w:hAnsi="Arial" w:cs="Arial"/>
          <w:color w:val="FF0000"/>
          <w:lang w:eastAsia="fr-FR"/>
        </w:rPr>
      </w:pPr>
      <w:r w:rsidRPr="00DF1A5B">
        <w:rPr>
          <w:rFonts w:ascii="Arial" w:eastAsia="Times New Roman" w:hAnsi="Arial" w:cs="Arial"/>
          <w:lang w:eastAsia="fr-FR"/>
        </w:rPr>
        <w:t xml:space="preserve">1° L’ordre du jour de l’assemblée générale est arrêté par le conseil d’administration. Il doit comporter, outre les propositions émanant du conseil ou, s’il y a lieu, des commissaires aux comptes, toute question présentée au conseil six semaines au moins avant la convocation de l’assemblée générale, sur proposition écrite </w:t>
      </w:r>
      <w:r w:rsidRPr="00DF1A5B">
        <w:rPr>
          <w:rFonts w:ascii="Arial" w:eastAsia="Times New Roman" w:hAnsi="Arial" w:cs="Arial"/>
          <w:color w:val="FF0000"/>
          <w:lang w:eastAsia="fr-FR"/>
        </w:rPr>
        <w:t>revêtue de la signature d’un dixième au moins du nombre total des voix des associés coopérateurs inscrits.</w:t>
      </w:r>
    </w:p>
    <w:p w14:paraId="52EEA5DB" w14:textId="03310062" w:rsidR="00EE2069" w:rsidRPr="00EE2069" w:rsidRDefault="00EE2069" w:rsidP="00EE2069">
      <w:pPr>
        <w:widowControl w:val="0"/>
        <w:adjustRightInd w:val="0"/>
        <w:spacing w:line="240" w:lineRule="auto"/>
        <w:jc w:val="both"/>
        <w:rPr>
          <w:rFonts w:ascii="Arial" w:eastAsia="Times New Roman" w:hAnsi="Arial" w:cs="Arial"/>
          <w:lang w:eastAsia="fr-FR"/>
        </w:rPr>
      </w:pPr>
      <w:r w:rsidRPr="00803AEF">
        <w:rPr>
          <w:rFonts w:ascii="Arial" w:eastAsia="Times New Roman" w:hAnsi="Arial" w:cs="Arial"/>
          <w:lang w:eastAsia="fr-FR"/>
        </w:rPr>
        <w:t xml:space="preserve">2° L’ordre du jour de l’assemblée générale </w:t>
      </w:r>
      <w:r w:rsidRPr="00EE2069">
        <w:rPr>
          <w:rFonts w:ascii="Arial" w:eastAsia="Times New Roman" w:hAnsi="Arial" w:cs="Arial"/>
          <w:lang w:eastAsia="fr-FR"/>
        </w:rPr>
        <w:t>convoquée à la demande du Haut Conseil de la coopération agricole est arrêté en accord avec celui-ci. Lorsque le Haut Conseil convoque l’assemblée générale il en fixe l’ordre du jour.</w:t>
      </w:r>
    </w:p>
    <w:p w14:paraId="22ECE07F" w14:textId="31634C92" w:rsidR="00713B22" w:rsidRDefault="00713B22" w:rsidP="00713B22">
      <w:pPr>
        <w:widowControl w:val="0"/>
        <w:adjustRightInd w:val="0"/>
        <w:jc w:val="both"/>
        <w:rPr>
          <w:rFonts w:ascii="Verdana" w:eastAsia="Times New Roman" w:hAnsi="Verdana" w:cs="Arial"/>
          <w:lang w:eastAsia="fr-FR"/>
        </w:rPr>
      </w:pPr>
      <w:r w:rsidRPr="00DF1A5B">
        <w:rPr>
          <w:rFonts w:ascii="Arial" w:eastAsia="Times New Roman" w:hAnsi="Arial" w:cs="Arial"/>
          <w:lang w:eastAsia="fr-FR"/>
        </w:rPr>
        <w:t>3° Il ne peut être mis en délibération dans toute assemblée que les questions portées à l’ordre du jour.</w:t>
      </w:r>
    </w:p>
    <w:p w14:paraId="746D3024"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38</w:t>
      </w:r>
    </w:p>
    <w:p w14:paraId="1BDCC44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Admission, droit et modalités de vote et représentation</w:t>
      </w:r>
    </w:p>
    <w:p w14:paraId="7F627A2E"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7FF64539"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1° [Tout associé coopérateur a le droit d’assister ou d’être représenté à l’assemblée générale. Chaque associé coopérateur dispose d’un nombre de voix déterminé, avec un minimum d’une voix, à raison de :</w:t>
      </w:r>
    </w:p>
    <w:p w14:paraId="25CA8821"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
    <w:p w14:paraId="65D52D88" w14:textId="0FA2E431" w:rsidR="00713B22" w:rsidRPr="00F30BA8" w:rsidRDefault="00713B22" w:rsidP="00713B22">
      <w:pPr>
        <w:widowControl w:val="0"/>
        <w:adjustRightInd w:val="0"/>
        <w:jc w:val="both"/>
        <w:rPr>
          <w:rFonts w:ascii="Arial" w:eastAsia="Times New Roman" w:hAnsi="Arial" w:cs="Arial"/>
          <w:b/>
          <w:color w:val="00B050"/>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roofErr w:type="gramStart"/>
      <w:r w:rsidRPr="005A5FF1">
        <w:rPr>
          <w:rFonts w:ascii="Arial" w:eastAsia="Times New Roman" w:hAnsi="Arial" w:cs="Arial"/>
          <w:color w:val="FF0000"/>
          <w:lang w:eastAsia="fr-FR"/>
        </w:rPr>
        <w:t>…….</w:t>
      </w:r>
      <w:proofErr w:type="gramEnd"/>
      <w:r w:rsidRPr="005A5FF1">
        <w:rPr>
          <w:rFonts w:ascii="Arial" w:eastAsia="Times New Roman" w:hAnsi="Arial" w:cs="Arial"/>
          <w:color w:val="FF0000"/>
          <w:lang w:eastAsia="fr-FR"/>
        </w:rPr>
        <w:t>]</w:t>
      </w:r>
      <w:r w:rsidR="0028647E">
        <w:rPr>
          <w:rFonts w:ascii="Arial" w:eastAsia="Times New Roman" w:hAnsi="Arial" w:cs="Arial"/>
          <w:color w:val="FF0000"/>
          <w:lang w:eastAsia="fr-FR"/>
        </w:rPr>
        <w:t xml:space="preserve"> </w:t>
      </w:r>
      <w:hyperlink w:anchor="C5" w:history="1">
        <w:r w:rsidR="0028647E" w:rsidRPr="0034619A">
          <w:rPr>
            <w:rStyle w:val="Lienhypertexte"/>
            <w:rFonts w:ascii="Arial" w:eastAsia="Times New Roman" w:hAnsi="Arial" w:cs="Arial"/>
            <w:b/>
            <w:bCs/>
            <w:lang w:eastAsia="fr-FR"/>
          </w:rPr>
          <w:t>(5)</w:t>
        </w:r>
      </w:hyperlink>
      <w:r w:rsidR="0028647E" w:rsidRPr="0028647E">
        <w:rPr>
          <w:rFonts w:ascii="Arial" w:eastAsia="Times New Roman" w:hAnsi="Arial" w:cs="Arial"/>
          <w:b/>
          <w:color w:val="00B050"/>
          <w:lang w:eastAsia="fr-FR"/>
        </w:rPr>
        <w:t xml:space="preserve"> </w:t>
      </w:r>
    </w:p>
    <w:p w14:paraId="518F0383"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proofErr w:type="gramStart"/>
      <w:r w:rsidRPr="005A5FF1">
        <w:rPr>
          <w:rFonts w:ascii="Arial" w:eastAsia="Times New Roman" w:hAnsi="Arial" w:cs="Arial"/>
          <w:color w:val="FF0000"/>
          <w:lang w:eastAsia="fr-FR"/>
        </w:rPr>
        <w:t>Ou</w:t>
      </w:r>
      <w:proofErr w:type="gramEnd"/>
    </w:p>
    <w:p w14:paraId="76868DB5"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[Tout associé coopérateur a le droit d’assister ou d’être représenté à l’assemblée générale. Chaque associé coopérateur dispose d’une voix au sein de l’assemblée générale et en plus, d’un nombre de voix déterminé à raison de :</w:t>
      </w:r>
    </w:p>
    <w:p w14:paraId="22F73FC8"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
    <w:p w14:paraId="0256AC35" w14:textId="77777777" w:rsidR="00713B22" w:rsidRPr="005A5FF1" w:rsidRDefault="00713B22" w:rsidP="00713B22">
      <w:pPr>
        <w:widowControl w:val="0"/>
        <w:adjustRightInd w:val="0"/>
        <w:jc w:val="both"/>
        <w:rPr>
          <w:rFonts w:ascii="Arial" w:eastAsia="Times New Roman" w:hAnsi="Arial" w:cs="Arial"/>
          <w:color w:val="FF0000"/>
          <w:sz w:val="24"/>
          <w:szCs w:val="24"/>
          <w:lang w:eastAsia="fr-FR"/>
        </w:rPr>
      </w:pPr>
      <w:r w:rsidRPr="005A5FF1">
        <w:rPr>
          <w:rFonts w:ascii="Arial" w:eastAsia="Times New Roman" w:hAnsi="Arial" w:cs="Arial"/>
          <w:color w:val="FF0000"/>
          <w:lang w:eastAsia="fr-FR"/>
        </w:rPr>
        <w:t>-</w:t>
      </w:r>
      <w:r w:rsidRPr="005A5FF1">
        <w:rPr>
          <w:rFonts w:ascii="Arial" w:eastAsia="Times New Roman" w:hAnsi="Arial" w:cs="Arial"/>
          <w:color w:val="FF0000"/>
          <w:lang w:eastAsia="fr-FR"/>
        </w:rPr>
        <w:tab/>
        <w:t>1 voix par …………………………</w:t>
      </w:r>
      <w:proofErr w:type="gramStart"/>
      <w:r w:rsidRPr="005A5FF1">
        <w:rPr>
          <w:rFonts w:ascii="Arial" w:eastAsia="Times New Roman" w:hAnsi="Arial" w:cs="Arial"/>
          <w:color w:val="FF0000"/>
          <w:lang w:eastAsia="fr-FR"/>
        </w:rPr>
        <w:t>…….</w:t>
      </w:r>
      <w:proofErr w:type="gramEnd"/>
      <w:r w:rsidRPr="005A5FF1">
        <w:rPr>
          <w:rFonts w:ascii="Arial" w:eastAsia="Times New Roman" w:hAnsi="Arial" w:cs="Arial"/>
          <w:color w:val="FF0000"/>
          <w:lang w:eastAsia="fr-FR"/>
        </w:rPr>
        <w:t>]</w:t>
      </w:r>
    </w:p>
    <w:p w14:paraId="52192AD8" w14:textId="77777777" w:rsidR="00713B22" w:rsidRPr="005A5FF1" w:rsidRDefault="00713B22" w:rsidP="00713B22">
      <w:pPr>
        <w:widowControl w:val="0"/>
        <w:adjustRightInd w:val="0"/>
        <w:jc w:val="both"/>
        <w:rPr>
          <w:rFonts w:ascii="Arial" w:eastAsia="Times New Roman" w:hAnsi="Arial" w:cs="Arial"/>
          <w:color w:val="FF0000"/>
          <w:lang w:eastAsia="fr-FR"/>
        </w:rPr>
      </w:pPr>
    </w:p>
    <w:p w14:paraId="12603CF2" w14:textId="497D3902" w:rsidR="00713B22" w:rsidRPr="00DF1A5B"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color w:val="FF0000"/>
          <w:lang w:eastAsia="fr-FR"/>
        </w:rPr>
        <w:t xml:space="preserve">Par le jeu de cette pondération, un même associé coopérateur ne pourra, en aucun cas, détenir au sein de l’assemblée générale un nombre de voix supérieur aux deux cinquièmes du </w:t>
      </w:r>
      <w:r w:rsidRPr="005A5FF1">
        <w:rPr>
          <w:rFonts w:ascii="Arial" w:eastAsia="Times New Roman" w:hAnsi="Arial" w:cs="Arial"/>
          <w:color w:val="FF0000"/>
          <w:lang w:eastAsia="fr-FR"/>
        </w:rPr>
        <w:lastRenderedPageBreak/>
        <w:t>nombre total des voix présentes ou représentées à l’assemblée générale. Toutefois, lorsque l’union ne comprend que deux associés coopérateurs, aucun des deux associés ne peut disposer de plus des trois cinquièmes des voix.</w:t>
      </w:r>
    </w:p>
    <w:p w14:paraId="110EBAED" w14:textId="77777777"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Le total des voix des associés coopérateurs, autres que les coopératives agricoles et les unions, est limité au cinquième des voix présentes ou représ</w:t>
      </w:r>
      <w:r>
        <w:rPr>
          <w:rFonts w:ascii="Arial" w:eastAsia="Times New Roman" w:hAnsi="Arial" w:cs="Arial"/>
          <w:lang w:eastAsia="fr-FR"/>
        </w:rPr>
        <w:t>entées à l’assemblée générale.</w:t>
      </w:r>
    </w:p>
    <w:p w14:paraId="7AD9C5A3" w14:textId="6400EEF8"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[Sont réputés présents les associés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14:paraId="3C58C04E" w14:textId="12DC99DB"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[L’associé coopérateur peut également voter par des moyens électroniques de télécommunication sur un site exclusivement consacré à cette fin.] </w:t>
      </w:r>
    </w:p>
    <w:p w14:paraId="33D64B4D" w14:textId="77777777" w:rsidR="00713B22" w:rsidRPr="005A5FF1" w:rsidRDefault="00713B22" w:rsidP="00713B22">
      <w:pPr>
        <w:widowControl w:val="0"/>
        <w:adjustRightInd w:val="0"/>
        <w:jc w:val="both"/>
        <w:rPr>
          <w:rFonts w:ascii="Arial" w:eastAsia="Times New Roman" w:hAnsi="Arial" w:cs="Arial"/>
          <w:color w:val="FF0000"/>
          <w:lang w:eastAsia="fr-FR"/>
        </w:rPr>
      </w:pPr>
      <w:r w:rsidRPr="005A5FF1">
        <w:rPr>
          <w:rFonts w:ascii="Arial" w:eastAsia="Times New Roman" w:hAnsi="Arial" w:cs="Arial"/>
          <w:color w:val="FF0000"/>
          <w:lang w:eastAsia="fr-FR"/>
        </w:rPr>
        <w:t>2° [Chaque associé coopérateur est représenté au sein de l’assemblée générale par un nombre de délégués égal au nombre de voix dont il dispose et qu’il mandate expressément.</w:t>
      </w:r>
    </w:p>
    <w:p w14:paraId="33DF8986" w14:textId="34072067" w:rsidR="00713B22" w:rsidRPr="00DF1A5B"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color w:val="FF0000"/>
          <w:lang w:eastAsia="fr-FR"/>
        </w:rPr>
        <w:t>3° [Tout délégué d’un associé coopérateur peut recevoir sans limitation mandat des autres délégués du même associé]. En outre, le délégué d’un associé coopérateur peut recevoir […] mandats d’autres associés coopérateurs.</w:t>
      </w:r>
    </w:p>
    <w:p w14:paraId="21AB970C" w14:textId="77777777" w:rsidR="00713B22" w:rsidRPr="00DF1A5B" w:rsidRDefault="00713B22" w:rsidP="00713B22">
      <w:pPr>
        <w:widowControl w:val="0"/>
        <w:adjustRightInd w:val="0"/>
        <w:jc w:val="both"/>
        <w:rPr>
          <w:rFonts w:ascii="Arial" w:eastAsia="Times New Roman" w:hAnsi="Arial" w:cs="Arial"/>
          <w:lang w:eastAsia="fr-FR"/>
        </w:rPr>
      </w:pPr>
      <w:r w:rsidRPr="00DF1A5B">
        <w:rPr>
          <w:rFonts w:ascii="Arial" w:eastAsia="Times New Roman" w:hAnsi="Arial" w:cs="Arial"/>
          <w:lang w:eastAsia="fr-FR"/>
        </w:rPr>
        <w:t xml:space="preserve">4° Les mandats visés au présent article sont annexés au procès-verbal de l’assemblée </w:t>
      </w:r>
      <w:r>
        <w:rPr>
          <w:rFonts w:ascii="Arial" w:eastAsia="Times New Roman" w:hAnsi="Arial" w:cs="Arial"/>
          <w:lang w:eastAsia="fr-FR"/>
        </w:rPr>
        <w:t>g</w:t>
      </w:r>
      <w:r w:rsidRPr="00DF1A5B">
        <w:rPr>
          <w:rFonts w:ascii="Arial" w:eastAsia="Times New Roman" w:hAnsi="Arial" w:cs="Arial"/>
          <w:lang w:eastAsia="fr-FR"/>
        </w:rPr>
        <w:t>énérale. </w:t>
      </w:r>
    </w:p>
    <w:p w14:paraId="701F9825" w14:textId="77777777" w:rsidR="00713B22" w:rsidRPr="00661F03" w:rsidRDefault="00713B22" w:rsidP="00713B22">
      <w:pPr>
        <w:widowControl w:val="0"/>
        <w:adjustRightInd w:val="0"/>
        <w:jc w:val="both"/>
        <w:rPr>
          <w:rFonts w:ascii="Arial" w:eastAsia="Times New Roman" w:hAnsi="Arial" w:cs="Arial"/>
          <w:sz w:val="24"/>
          <w:szCs w:val="24"/>
          <w:lang w:eastAsia="fr-FR"/>
        </w:rPr>
      </w:pPr>
    </w:p>
    <w:p w14:paraId="071CB111"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39</w:t>
      </w:r>
    </w:p>
    <w:p w14:paraId="72C182C2"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Constatation des délibérations de l’assemblée générale</w:t>
      </w:r>
    </w:p>
    <w:p w14:paraId="04C2456A"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5828D7D6" w14:textId="1072F1F4" w:rsidR="00713B22"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Il est tenu une feuille de présence indiquant la dénomination, éventuellement le numéro d’agrément, le siège social de chacun des associés coopérateurs, le nombre de parts sociales d’activité qu’il </w:t>
      </w:r>
      <w:r w:rsidRPr="00F30BA8">
        <w:rPr>
          <w:rFonts w:ascii="Arial" w:eastAsia="Times New Roman" w:hAnsi="Arial" w:cs="Arial"/>
          <w:lang w:eastAsia="fr-FR"/>
        </w:rPr>
        <w:t>possède</w:t>
      </w:r>
      <w:r w:rsidRPr="00F30BA8">
        <w:rPr>
          <w:rFonts w:ascii="Arial" w:eastAsia="Times New Roman" w:hAnsi="Arial" w:cs="Arial"/>
          <w:color w:val="FF0000"/>
          <w:lang w:eastAsia="fr-FR"/>
        </w:rPr>
        <w:t xml:space="preserve"> et le nombre de voix dont il dispose.</w:t>
      </w:r>
    </w:p>
    <w:p w14:paraId="31ED1B1D" w14:textId="77777777"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Cette feuille de présence, émargée par les délégués des associés coopérateurs,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sur un registre spécial.]</w:t>
      </w:r>
    </w:p>
    <w:p w14:paraId="7035F05D" w14:textId="77777777" w:rsidR="00713B22" w:rsidRPr="005A5FF1" w:rsidRDefault="00713B22" w:rsidP="00713B22">
      <w:pPr>
        <w:spacing w:before="100" w:beforeAutospacing="1" w:after="100" w:afterAutospacing="1"/>
        <w:jc w:val="both"/>
        <w:rPr>
          <w:rFonts w:ascii="Arial" w:eastAsia="Times New Roman" w:hAnsi="Arial" w:cs="Arial"/>
          <w:lang w:eastAsia="fr-FR"/>
        </w:rPr>
      </w:pPr>
      <w:r w:rsidRPr="005A5FF1">
        <w:rPr>
          <w:rFonts w:ascii="Arial" w:eastAsia="Times New Roman" w:hAnsi="Arial" w:cs="Arial"/>
          <w:lang w:eastAsia="fr-FR"/>
        </w:rPr>
        <w:t xml:space="preserve">3° Les copies ou extraits des délibérations sont valablement certifiés par le président du conseil d’administration ou par un ou plusieurs mandataires de </w:t>
      </w:r>
      <w:r>
        <w:rPr>
          <w:rFonts w:ascii="Arial" w:eastAsia="Times New Roman" w:hAnsi="Arial" w:cs="Arial"/>
          <w:lang w:eastAsia="fr-FR"/>
        </w:rPr>
        <w:t xml:space="preserve">ses membres ou par </w:t>
      </w:r>
      <w:proofErr w:type="gramStart"/>
      <w:r>
        <w:rPr>
          <w:rFonts w:ascii="Arial" w:eastAsia="Times New Roman" w:hAnsi="Arial" w:cs="Arial"/>
          <w:lang w:eastAsia="fr-FR"/>
        </w:rPr>
        <w:t xml:space="preserve">le directeur </w:t>
      </w:r>
      <w:r w:rsidRPr="005A5FF1">
        <w:rPr>
          <w:rFonts w:ascii="Arial" w:eastAsia="Times New Roman" w:hAnsi="Arial" w:cs="Arial"/>
          <w:lang w:eastAsia="fr-FR"/>
        </w:rPr>
        <w:t>habilités</w:t>
      </w:r>
      <w:proofErr w:type="gramEnd"/>
      <w:r w:rsidRPr="005A5FF1">
        <w:rPr>
          <w:rFonts w:ascii="Arial" w:eastAsia="Times New Roman" w:hAnsi="Arial" w:cs="Arial"/>
          <w:lang w:eastAsia="fr-FR"/>
        </w:rPr>
        <w:t xml:space="preserve"> à cet effet par le conseil d’administration ou par le secrétaire de l’assemblée. </w:t>
      </w:r>
      <w:r w:rsidRPr="005A5FF1">
        <w:rPr>
          <w:rFonts w:ascii="Arial" w:eastAsia="Times New Roman" w:hAnsi="Arial" w:cs="Arial"/>
          <w:b/>
          <w:lang w:eastAsia="fr-FR"/>
        </w:rPr>
        <w:t xml:space="preserve"> </w:t>
      </w:r>
    </w:p>
    <w:p w14:paraId="60530EE7" w14:textId="77777777" w:rsidR="00713B22" w:rsidRDefault="00713B22" w:rsidP="00713B22">
      <w:pPr>
        <w:widowControl w:val="0"/>
        <w:adjustRightInd w:val="0"/>
        <w:jc w:val="both"/>
        <w:rPr>
          <w:rFonts w:ascii="Verdana" w:eastAsia="Times New Roman" w:hAnsi="Verdana" w:cs="Arial"/>
          <w:lang w:eastAsia="fr-FR"/>
        </w:rPr>
      </w:pPr>
    </w:p>
    <w:p w14:paraId="6DC60451"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41</w:t>
      </w:r>
    </w:p>
    <w:p w14:paraId="60A07F5A"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Réunions et objet de l’assemblée générale ordinaire réunie extraordinairement</w:t>
      </w:r>
    </w:p>
    <w:p w14:paraId="08427724"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78E15294" w14:textId="77777777"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L’assemblée générale ordinaire peut être réunie extraordinairement, en dehors de l’assemblée annuelle, par le conseil d’administration chaque fois que celui-ci juge nécessaire de prendre l’avis des associés coopérateurs ou d’obtenir un complément de pouvoirs. Le conseil d’administration doit également réunir extraordinairement l’assemblée générale ordinaire dans les deux mois de la demande présentée par écrit, pour des motifs bien déterminés, par </w:t>
      </w:r>
      <w:r w:rsidRPr="005A5FF1">
        <w:rPr>
          <w:rFonts w:ascii="Arial" w:eastAsia="Times New Roman" w:hAnsi="Arial" w:cs="Arial"/>
          <w:color w:val="FF0000"/>
          <w:lang w:eastAsia="fr-FR"/>
        </w:rPr>
        <w:t>un groupe représentant le cinquième au moins du total des voix des associés coopérateurs inscrits</w:t>
      </w:r>
      <w:r w:rsidRPr="005A5FF1">
        <w:rPr>
          <w:rFonts w:ascii="Arial" w:eastAsia="Times New Roman" w:hAnsi="Arial" w:cs="Arial"/>
          <w:lang w:eastAsia="fr-FR"/>
        </w:rPr>
        <w:t xml:space="preserve"> ou au cas où le ou les commissaires aux comptes l’estiment nécessaire. </w:t>
      </w:r>
    </w:p>
    <w:p w14:paraId="17079AB0" w14:textId="5F7308E6" w:rsidR="00713B22" w:rsidRDefault="00713B22" w:rsidP="00713B22">
      <w:pPr>
        <w:widowControl w:val="0"/>
        <w:adjustRightInd w:val="0"/>
        <w:jc w:val="both"/>
        <w:rPr>
          <w:rFonts w:ascii="Verdana" w:eastAsia="Times New Roman" w:hAnsi="Verdana" w:cs="Arial"/>
          <w:lang w:eastAsia="fr-FR"/>
        </w:rPr>
      </w:pPr>
      <w:r w:rsidRPr="005A5FF1">
        <w:rPr>
          <w:rFonts w:ascii="Arial" w:eastAsia="Times New Roman" w:hAnsi="Arial" w:cs="Arial"/>
          <w:lang w:eastAsia="fr-FR"/>
        </w:rPr>
        <w:t>2° Elle doit être convoquée immédiatement dans les mêmes conditions pour procéder à la nomination de nouveaux administrateurs dans l’éventualité prévue à l’article 23 des présents statuts. </w:t>
      </w:r>
    </w:p>
    <w:p w14:paraId="19C60198"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5C37EBC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42</w:t>
      </w:r>
    </w:p>
    <w:p w14:paraId="685CF6AD"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Quorum et majorité en assemblée générale ordinaire ou convoquée extraordinairement</w:t>
      </w:r>
    </w:p>
    <w:p w14:paraId="51702C54"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51557BE9" w14:textId="5B29477B"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1° L’assemblée générale ordinaire annuelle ou convoquée extraordinairement n’est régulièrement constituée et ne délibère valablement que si elle est composée d’un nombre d’associés coopérateurs présents ou représentés </w:t>
      </w:r>
      <w:r w:rsidRPr="005A5FF1">
        <w:rPr>
          <w:rFonts w:ascii="Arial" w:eastAsia="Times New Roman" w:hAnsi="Arial" w:cs="Arial"/>
          <w:color w:val="FF0000"/>
          <w:lang w:eastAsia="fr-FR"/>
        </w:rPr>
        <w:t>disposant au moins du tiers du total des voix des associés coopérateurs inscrits sur le fichier des associés coopérateurs</w:t>
      </w:r>
      <w:r w:rsidRPr="005A5FF1">
        <w:rPr>
          <w:rFonts w:ascii="Arial" w:eastAsia="Times New Roman" w:hAnsi="Arial" w:cs="Arial"/>
          <w:lang w:eastAsia="fr-FR"/>
        </w:rPr>
        <w:t xml:space="preserve"> de l’union à la date de la convocation.</w:t>
      </w:r>
    </w:p>
    <w:p w14:paraId="4DBAE206" w14:textId="59A8110C"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174A2D31" w14:textId="1FA2F19F"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3° La deuxième assemblée délibère valablement quel que soit le nombre des associés coopérateurs représentés mais seulement sur les objets à l’ordre du jour de la première assemblée.</w:t>
      </w:r>
    </w:p>
    <w:p w14:paraId="13B46601" w14:textId="491C28B1" w:rsidR="00713B22"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4° Les décisions sont prises à la majorité des suffrages exprimés.</w:t>
      </w:r>
    </w:p>
    <w:p w14:paraId="5851F686" w14:textId="5B6B65EB" w:rsidR="00EE2069" w:rsidRDefault="00EE2069" w:rsidP="00713B22">
      <w:pPr>
        <w:widowControl w:val="0"/>
        <w:adjustRightInd w:val="0"/>
        <w:jc w:val="both"/>
        <w:rPr>
          <w:rFonts w:ascii="Arial" w:eastAsia="Times New Roman" w:hAnsi="Arial" w:cs="Arial"/>
          <w:lang w:eastAsia="fr-FR"/>
        </w:rPr>
      </w:pPr>
    </w:p>
    <w:p w14:paraId="4231D026" w14:textId="77777777" w:rsidR="00EE2069" w:rsidRPr="005A5FF1" w:rsidRDefault="00EE2069" w:rsidP="00713B22">
      <w:pPr>
        <w:widowControl w:val="0"/>
        <w:adjustRightInd w:val="0"/>
        <w:jc w:val="both"/>
        <w:rPr>
          <w:rFonts w:ascii="Arial" w:eastAsia="Times New Roman" w:hAnsi="Arial" w:cs="Arial"/>
          <w:lang w:eastAsia="fr-FR"/>
        </w:rPr>
      </w:pPr>
    </w:p>
    <w:p w14:paraId="0AB9E67E" w14:textId="77777777" w:rsidR="00713B22" w:rsidRDefault="00713B22" w:rsidP="00713B22">
      <w:pPr>
        <w:widowControl w:val="0"/>
        <w:adjustRightInd w:val="0"/>
        <w:jc w:val="both"/>
        <w:rPr>
          <w:rFonts w:ascii="Verdana" w:eastAsia="Times New Roman" w:hAnsi="Verdana" w:cs="Arial"/>
          <w:lang w:eastAsia="fr-FR"/>
        </w:rPr>
      </w:pPr>
    </w:p>
    <w:p w14:paraId="18CC371C"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Article 44</w:t>
      </w:r>
    </w:p>
    <w:p w14:paraId="6D6ADDA6" w14:textId="77777777" w:rsidR="00713B22" w:rsidRPr="00661F03" w:rsidRDefault="00713B22" w:rsidP="00713B22">
      <w:pPr>
        <w:widowControl w:val="0"/>
        <w:adjustRightInd w:val="0"/>
        <w:jc w:val="center"/>
        <w:rPr>
          <w:rFonts w:ascii="Arial" w:eastAsia="Times New Roman" w:hAnsi="Arial" w:cs="Arial"/>
          <w:sz w:val="24"/>
          <w:szCs w:val="24"/>
          <w:lang w:eastAsia="fr-FR"/>
        </w:rPr>
      </w:pPr>
      <w:r w:rsidRPr="00661F03">
        <w:rPr>
          <w:rFonts w:ascii="Arial" w:eastAsia="Times New Roman" w:hAnsi="Arial" w:cs="Arial"/>
          <w:b/>
          <w:bCs/>
          <w:lang w:eastAsia="fr-FR"/>
        </w:rPr>
        <w:t>Quorum et majorité en assemblée générale extraordinaire</w:t>
      </w:r>
    </w:p>
    <w:p w14:paraId="37C61727" w14:textId="77777777" w:rsidR="00713B22" w:rsidRPr="000F696F" w:rsidRDefault="00713B22" w:rsidP="00713B22">
      <w:pPr>
        <w:widowControl w:val="0"/>
        <w:adjustRightInd w:val="0"/>
        <w:jc w:val="both"/>
        <w:rPr>
          <w:rFonts w:ascii="Verdana" w:eastAsia="Times New Roman" w:hAnsi="Verdana" w:cs="Times New Roman"/>
          <w:sz w:val="24"/>
          <w:szCs w:val="24"/>
          <w:lang w:eastAsia="fr-FR"/>
        </w:rPr>
      </w:pPr>
    </w:p>
    <w:p w14:paraId="65B08679" w14:textId="0C0B0B3D"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lastRenderedPageBreak/>
        <w:t xml:space="preserve">1° L’assemblée générale extraordinaire est régulièrement constituée et délibère valablement si elle est composée d’un nombre d’associés coopérateurs présents ou représentés </w:t>
      </w:r>
      <w:r w:rsidRPr="005A5FF1">
        <w:rPr>
          <w:rFonts w:ascii="Arial" w:eastAsia="Times New Roman" w:hAnsi="Arial" w:cs="Arial"/>
          <w:color w:val="FF0000"/>
          <w:lang w:eastAsia="fr-FR"/>
        </w:rPr>
        <w:t xml:space="preserve">disposant au moins de la moitié du total des voix des associés coopérateurs inscrits sur le fichier des associés coopérateurs </w:t>
      </w:r>
      <w:r w:rsidRPr="005A5FF1">
        <w:rPr>
          <w:rFonts w:ascii="Arial" w:eastAsia="Times New Roman" w:hAnsi="Arial" w:cs="Arial"/>
          <w:lang w:eastAsia="fr-FR"/>
        </w:rPr>
        <w:t>de l’union à la date de la convocation, exception faite du cas prévu au paragraphe 4 ci-dessous.</w:t>
      </w:r>
    </w:p>
    <w:p w14:paraId="4023AD3E" w14:textId="77777777"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020B8105" w14:textId="77777777"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3° La deuxième assemblée délibère valablement, sauf le cas prévu au paragraphe 4 ci-dessous, quel que soit le nombre des associés coopérateurs présents ou représentés, mais sur les seuls objets à l’ordre du jour de la première assemblée.</w:t>
      </w:r>
    </w:p>
    <w:p w14:paraId="261A1391" w14:textId="1EBAD6F0" w:rsidR="00713B22" w:rsidRPr="005A5FF1" w:rsidRDefault="00713B22" w:rsidP="00713B22">
      <w:pPr>
        <w:widowControl w:val="0"/>
        <w:adjustRightInd w:val="0"/>
        <w:jc w:val="both"/>
        <w:rPr>
          <w:rFonts w:ascii="Arial" w:eastAsia="Times New Roman" w:hAnsi="Arial" w:cs="Arial"/>
          <w:lang w:eastAsia="fr-FR"/>
        </w:rPr>
      </w:pPr>
      <w:r w:rsidRPr="005A5FF1">
        <w:rPr>
          <w:rFonts w:ascii="Arial" w:eastAsia="Times New Roman" w:hAnsi="Arial" w:cs="Arial"/>
          <w:lang w:eastAsia="fr-FR"/>
        </w:rPr>
        <w:t xml:space="preserve">4° Lorsque l’assemblée générale extraordinaire est convoquée pour décider une augmentation collective de capital par augmentation des obligations de souscription prévues à l’article 14, elle ne peut être régulièrement constituée et ne délibère valablement que si elle est composée d’un nombre d’associés coopérateurs présents ou représentés </w:t>
      </w:r>
      <w:r w:rsidRPr="00D321F8">
        <w:rPr>
          <w:rFonts w:ascii="Arial" w:eastAsia="Times New Roman" w:hAnsi="Arial" w:cs="Arial"/>
          <w:color w:val="FF0000"/>
          <w:lang w:eastAsia="fr-FR"/>
        </w:rPr>
        <w:t>disposant d’un nombre de voix au moins égal aux deux tiers des voix des associés coopérateurs</w:t>
      </w:r>
      <w:r w:rsidRPr="00D321F8">
        <w:rPr>
          <w:rFonts w:ascii="Arial" w:eastAsia="Times New Roman" w:hAnsi="Arial" w:cs="Arial"/>
          <w:lang w:eastAsia="fr-FR"/>
        </w:rPr>
        <w:t xml:space="preserve"> </w:t>
      </w:r>
      <w:r w:rsidRPr="005A5FF1">
        <w:rPr>
          <w:rFonts w:ascii="Arial" w:eastAsia="Times New Roman" w:hAnsi="Arial" w:cs="Arial"/>
          <w:lang w:eastAsia="fr-FR"/>
        </w:rPr>
        <w:t xml:space="preserve">inscrits à la date de la convocation. </w:t>
      </w:r>
    </w:p>
    <w:p w14:paraId="516D5C92" w14:textId="77777777" w:rsidR="00713B22" w:rsidRDefault="00713B22" w:rsidP="00713B22">
      <w:pPr>
        <w:widowControl w:val="0"/>
        <w:adjustRightInd w:val="0"/>
        <w:spacing w:line="15" w:lineRule="atLeast"/>
        <w:jc w:val="both"/>
        <w:rPr>
          <w:rFonts w:ascii="Arial" w:eastAsia="Times New Roman" w:hAnsi="Arial" w:cs="Arial"/>
          <w:color w:val="FF0000"/>
          <w:lang w:eastAsia="fr-FR"/>
        </w:rPr>
      </w:pPr>
      <w:r w:rsidRPr="005A5FF1">
        <w:rPr>
          <w:rFonts w:ascii="Arial" w:eastAsia="Times New Roman" w:hAnsi="Arial" w:cs="Arial"/>
          <w:lang w:eastAsia="fr-FR"/>
        </w:rPr>
        <w:t xml:space="preserve">5° Dans tous les cas, les décisions sont prises </w:t>
      </w:r>
      <w:r w:rsidRPr="00D321F8">
        <w:rPr>
          <w:rFonts w:ascii="Arial" w:eastAsia="Times New Roman" w:hAnsi="Arial" w:cs="Arial"/>
          <w:color w:val="FF0000"/>
          <w:lang w:eastAsia="fr-FR"/>
        </w:rPr>
        <w:t>à la majorité des deux tiers des voix des associés coopérateurs présents ou représentés.</w:t>
      </w:r>
    </w:p>
    <w:p w14:paraId="6B851E09" w14:textId="77777777" w:rsidR="00713B22" w:rsidRDefault="00713B22" w:rsidP="00713B22">
      <w:pPr>
        <w:widowControl w:val="0"/>
        <w:adjustRightInd w:val="0"/>
        <w:spacing w:line="15" w:lineRule="atLeast"/>
        <w:jc w:val="both"/>
        <w:rPr>
          <w:rFonts w:ascii="Arial" w:eastAsia="Times New Roman" w:hAnsi="Arial" w:cs="Arial"/>
          <w:color w:val="FF0000"/>
          <w:lang w:eastAsia="fr-FR"/>
        </w:rPr>
      </w:pPr>
    </w:p>
    <w:p w14:paraId="3AEE1C8D" w14:textId="77777777" w:rsidR="00EE2069" w:rsidRDefault="00EE2069" w:rsidP="00EE2069">
      <w:pPr>
        <w:widowControl w:val="0"/>
        <w:adjustRightInd w:val="0"/>
        <w:spacing w:line="15" w:lineRule="atLeast"/>
        <w:jc w:val="both"/>
        <w:rPr>
          <w:rFonts w:ascii="Arial" w:eastAsia="Times New Roman" w:hAnsi="Arial" w:cs="Arial"/>
          <w:color w:val="FF000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EE2069" w:rsidRPr="00042EB2" w14:paraId="0A3603DD" w14:textId="77777777" w:rsidTr="00A23124">
        <w:trPr>
          <w:trHeight w:val="749"/>
        </w:trPr>
        <w:tc>
          <w:tcPr>
            <w:tcW w:w="463" w:type="pct"/>
            <w:shd w:val="clear" w:color="auto" w:fill="33CCCC"/>
            <w:vAlign w:val="center"/>
          </w:tcPr>
          <w:p w14:paraId="5BCA0EC9" w14:textId="77777777" w:rsidR="00EE2069" w:rsidRPr="00661F03" w:rsidRDefault="00EE2069" w:rsidP="00A23124">
            <w:pPr>
              <w:jc w:val="center"/>
              <w:rPr>
                <w:rFonts w:cs="Arial"/>
                <w:b/>
                <w:bCs/>
                <w:iCs/>
                <w:sz w:val="32"/>
                <w:szCs w:val="32"/>
              </w:rPr>
            </w:pPr>
            <w:r w:rsidRPr="00661F03">
              <w:rPr>
                <w:rFonts w:cs="Arial"/>
                <w:b/>
                <w:bCs/>
                <w:iCs/>
                <w:sz w:val="32"/>
                <w:szCs w:val="32"/>
              </w:rPr>
              <w:t>N°</w:t>
            </w:r>
          </w:p>
        </w:tc>
        <w:tc>
          <w:tcPr>
            <w:tcW w:w="4537" w:type="pct"/>
            <w:shd w:val="clear" w:color="auto" w:fill="33CCCC"/>
            <w:vAlign w:val="center"/>
          </w:tcPr>
          <w:p w14:paraId="71A60C62" w14:textId="77777777" w:rsidR="00EE2069" w:rsidRPr="00661F03" w:rsidRDefault="00EE2069" w:rsidP="00A23124">
            <w:pPr>
              <w:spacing w:line="280" w:lineRule="exact"/>
              <w:jc w:val="center"/>
              <w:rPr>
                <w:rFonts w:cs="Arial"/>
                <w:b/>
                <w:iCs/>
                <w:sz w:val="32"/>
                <w:szCs w:val="32"/>
              </w:rPr>
            </w:pPr>
            <w:r w:rsidRPr="00661F03">
              <w:rPr>
                <w:rFonts w:cs="Arial"/>
                <w:b/>
                <w:bCs/>
                <w:sz w:val="32"/>
                <w:szCs w:val="32"/>
              </w:rPr>
              <w:t>Commentaires</w:t>
            </w:r>
          </w:p>
        </w:tc>
      </w:tr>
      <w:tr w:rsidR="00EE2069" w:rsidRPr="00042EB2" w14:paraId="2AA6F70B" w14:textId="77777777" w:rsidTr="00A23124">
        <w:trPr>
          <w:trHeight w:val="1013"/>
        </w:trPr>
        <w:tc>
          <w:tcPr>
            <w:tcW w:w="463" w:type="pct"/>
            <w:shd w:val="clear" w:color="auto" w:fill="auto"/>
            <w:vAlign w:val="center"/>
            <w:hideMark/>
          </w:tcPr>
          <w:p w14:paraId="553EFD4A" w14:textId="77777777" w:rsidR="00EE2069" w:rsidRPr="00042EB2" w:rsidRDefault="00EE2069" w:rsidP="00A23124">
            <w:pPr>
              <w:spacing w:after="0" w:line="240" w:lineRule="auto"/>
              <w:jc w:val="center"/>
              <w:rPr>
                <w:rFonts w:ascii="Arial" w:eastAsia="Times New Roman" w:hAnsi="Arial" w:cs="Arial"/>
                <w:b/>
                <w:lang w:eastAsia="fr-FR"/>
              </w:rPr>
            </w:pPr>
            <w:bookmarkStart w:id="1" w:name="C1"/>
            <w:r w:rsidRPr="00042EB2">
              <w:rPr>
                <w:rFonts w:ascii="Arial" w:eastAsia="Times New Roman" w:hAnsi="Arial" w:cs="Arial"/>
                <w:b/>
                <w:bCs/>
                <w:iCs/>
                <w:color w:val="00B050"/>
                <w:lang w:eastAsia="fr-FR"/>
              </w:rPr>
              <w:t>(1)</w:t>
            </w:r>
            <w:bookmarkEnd w:id="1"/>
          </w:p>
        </w:tc>
        <w:tc>
          <w:tcPr>
            <w:tcW w:w="4537" w:type="pct"/>
            <w:shd w:val="clear" w:color="auto" w:fill="auto"/>
            <w:vAlign w:val="center"/>
            <w:hideMark/>
          </w:tcPr>
          <w:p w14:paraId="6C87EF13" w14:textId="77777777" w:rsidR="00EE2069" w:rsidRPr="00042EB2" w:rsidRDefault="00EE2069" w:rsidP="00A23124">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 xml:space="preserve">Cf. article </w:t>
            </w:r>
            <w:hyperlink r:id="rId9" w:history="1">
              <w:r w:rsidRPr="00042EB2">
                <w:rPr>
                  <w:rStyle w:val="Lienhypertexte"/>
                  <w:rFonts w:ascii="Arial" w:eastAsia="Times New Roman" w:hAnsi="Arial" w:cs="Arial"/>
                  <w:lang w:eastAsia="fr-FR"/>
                </w:rPr>
                <w:t>L.524-4</w:t>
              </w:r>
            </w:hyperlink>
            <w:r w:rsidRPr="00042EB2">
              <w:rPr>
                <w:rFonts w:ascii="Arial" w:eastAsia="Times New Roman" w:hAnsi="Arial" w:cs="Arial"/>
                <w:iCs/>
                <w:lang w:eastAsia="fr-FR"/>
              </w:rPr>
              <w:t xml:space="preserve"> du </w:t>
            </w:r>
            <w:r>
              <w:rPr>
                <w:rFonts w:ascii="Arial" w:eastAsia="Times New Roman" w:hAnsi="Arial" w:cs="Arial"/>
                <w:iCs/>
                <w:lang w:eastAsia="fr-FR"/>
              </w:rPr>
              <w:t xml:space="preserve">Code rural et de la pêche maritime pour la pondération des voix et l’article </w:t>
            </w:r>
            <w:hyperlink r:id="rId10" w:history="1">
              <w:r w:rsidRPr="006B5EAF">
                <w:rPr>
                  <w:rStyle w:val="Lienhypertexte"/>
                  <w:rFonts w:ascii="Arial" w:eastAsia="Times New Roman" w:hAnsi="Arial" w:cs="Arial"/>
                  <w:lang w:eastAsia="fr-FR"/>
                </w:rPr>
                <w:t>R.524-24</w:t>
              </w:r>
            </w:hyperlink>
            <w:r>
              <w:rPr>
                <w:rFonts w:ascii="Arial" w:eastAsia="Times New Roman" w:hAnsi="Arial" w:cs="Arial"/>
                <w:iCs/>
                <w:lang w:eastAsia="fr-FR"/>
              </w:rPr>
              <w:t xml:space="preserve"> </w:t>
            </w:r>
            <w:r w:rsidRPr="00042EB2">
              <w:rPr>
                <w:rFonts w:ascii="Arial" w:eastAsia="Times New Roman" w:hAnsi="Arial" w:cs="Arial"/>
                <w:iCs/>
                <w:lang w:eastAsia="fr-FR"/>
              </w:rPr>
              <w:t xml:space="preserve">du </w:t>
            </w:r>
            <w:r>
              <w:rPr>
                <w:rFonts w:ascii="Arial" w:eastAsia="Times New Roman" w:hAnsi="Arial" w:cs="Arial"/>
                <w:iCs/>
                <w:lang w:eastAsia="fr-FR"/>
              </w:rPr>
              <w:t>Code rural et de la pêche maritime pour la représentation plurale en conseil d’administration.</w:t>
            </w:r>
          </w:p>
          <w:p w14:paraId="35EB9B06" w14:textId="77777777" w:rsidR="00EE2069" w:rsidRPr="00042EB2" w:rsidRDefault="00EE2069" w:rsidP="00A23124">
            <w:pPr>
              <w:spacing w:after="0" w:line="240" w:lineRule="auto"/>
              <w:jc w:val="both"/>
              <w:rPr>
                <w:rFonts w:ascii="Arial" w:eastAsia="Times New Roman" w:hAnsi="Arial" w:cs="Arial"/>
                <w:lang w:eastAsia="fr-FR"/>
              </w:rPr>
            </w:pPr>
          </w:p>
        </w:tc>
      </w:tr>
      <w:tr w:rsidR="00EE2069" w:rsidRPr="00042EB2" w14:paraId="3BD55EB4" w14:textId="77777777" w:rsidTr="00A23124">
        <w:trPr>
          <w:trHeight w:val="1013"/>
        </w:trPr>
        <w:tc>
          <w:tcPr>
            <w:tcW w:w="463" w:type="pct"/>
            <w:shd w:val="clear" w:color="auto" w:fill="auto"/>
            <w:vAlign w:val="center"/>
          </w:tcPr>
          <w:p w14:paraId="62602DDF" w14:textId="77777777" w:rsidR="00EE2069" w:rsidRPr="00042EB2" w:rsidRDefault="00EE2069" w:rsidP="00A23124">
            <w:pPr>
              <w:spacing w:after="0" w:line="240" w:lineRule="auto"/>
              <w:jc w:val="center"/>
              <w:rPr>
                <w:rFonts w:ascii="Arial" w:eastAsia="Times New Roman" w:hAnsi="Arial" w:cs="Arial"/>
                <w:b/>
                <w:bCs/>
                <w:iCs/>
                <w:color w:val="00B050"/>
                <w:lang w:eastAsia="fr-FR"/>
              </w:rPr>
            </w:pPr>
            <w:bookmarkStart w:id="2" w:name="C2"/>
            <w:r>
              <w:rPr>
                <w:rFonts w:ascii="Arial" w:eastAsia="Times New Roman" w:hAnsi="Arial" w:cs="Arial"/>
                <w:b/>
                <w:bCs/>
                <w:iCs/>
                <w:color w:val="00B050"/>
                <w:lang w:eastAsia="fr-FR"/>
              </w:rPr>
              <w:t>(2)</w:t>
            </w:r>
            <w:bookmarkEnd w:id="2"/>
          </w:p>
        </w:tc>
        <w:tc>
          <w:tcPr>
            <w:tcW w:w="4537" w:type="pct"/>
            <w:shd w:val="clear" w:color="auto" w:fill="auto"/>
            <w:vAlign w:val="center"/>
          </w:tcPr>
          <w:p w14:paraId="1ECCABCA" w14:textId="77777777" w:rsidR="00EE2069" w:rsidRPr="00042EB2" w:rsidRDefault="00EE2069" w:rsidP="00A23124">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L</w:t>
            </w:r>
            <w:r>
              <w:rPr>
                <w:rFonts w:ascii="Arial" w:eastAsia="Times New Roman" w:hAnsi="Arial" w:cs="Arial"/>
                <w:iCs/>
                <w:lang w:eastAsia="fr-FR"/>
              </w:rPr>
              <w:t xml:space="preserve">a représentation plurale en conseil d’administration </w:t>
            </w:r>
            <w:r w:rsidRPr="00042EB2">
              <w:rPr>
                <w:rFonts w:ascii="Arial" w:eastAsia="Times New Roman" w:hAnsi="Arial" w:cs="Arial"/>
                <w:iCs/>
                <w:lang w:eastAsia="fr-FR"/>
              </w:rPr>
              <w:t>emporte corrélativement à la modification du calcul des voix pour le</w:t>
            </w:r>
            <w:r>
              <w:rPr>
                <w:rFonts w:ascii="Arial" w:eastAsia="Times New Roman" w:hAnsi="Arial" w:cs="Arial"/>
                <w:iCs/>
                <w:lang w:eastAsia="fr-FR"/>
              </w:rPr>
              <w:t>s décisions en conseil d’administration</w:t>
            </w:r>
            <w:r w:rsidRPr="00042EB2">
              <w:rPr>
                <w:rFonts w:ascii="Arial" w:eastAsia="Times New Roman" w:hAnsi="Arial" w:cs="Arial"/>
                <w:iCs/>
                <w:lang w:eastAsia="fr-FR"/>
              </w:rPr>
              <w:t xml:space="preserve">, celle du calcul du quorum applicable </w:t>
            </w:r>
            <w:r>
              <w:rPr>
                <w:rFonts w:ascii="Arial" w:eastAsia="Times New Roman" w:hAnsi="Arial" w:cs="Arial"/>
                <w:iCs/>
                <w:lang w:eastAsia="fr-FR"/>
              </w:rPr>
              <w:t>aux réunions du conseil d’administration.</w:t>
            </w:r>
          </w:p>
          <w:p w14:paraId="2CE72DD0" w14:textId="77777777" w:rsidR="00EE2069" w:rsidRPr="00042EB2" w:rsidRDefault="00EE2069" w:rsidP="00A23124">
            <w:pPr>
              <w:spacing w:after="0" w:line="240" w:lineRule="auto"/>
              <w:jc w:val="both"/>
              <w:rPr>
                <w:rFonts w:ascii="Arial" w:eastAsia="Times New Roman" w:hAnsi="Arial" w:cs="Arial"/>
                <w:iCs/>
                <w:lang w:eastAsia="fr-FR"/>
              </w:rPr>
            </w:pPr>
          </w:p>
        </w:tc>
      </w:tr>
      <w:tr w:rsidR="00EE2069" w:rsidRPr="00042EB2" w14:paraId="15652F45" w14:textId="77777777" w:rsidTr="00A23124">
        <w:trPr>
          <w:trHeight w:val="982"/>
        </w:trPr>
        <w:tc>
          <w:tcPr>
            <w:tcW w:w="463" w:type="pct"/>
            <w:shd w:val="clear" w:color="auto" w:fill="auto"/>
            <w:vAlign w:val="center"/>
            <w:hideMark/>
          </w:tcPr>
          <w:p w14:paraId="039EE694" w14:textId="77777777" w:rsidR="00EE2069" w:rsidRPr="00042EB2" w:rsidRDefault="00EE2069" w:rsidP="00A23124">
            <w:pPr>
              <w:spacing w:after="0" w:line="240" w:lineRule="auto"/>
              <w:jc w:val="center"/>
              <w:rPr>
                <w:rFonts w:ascii="Arial" w:eastAsia="Times New Roman" w:hAnsi="Arial" w:cs="Arial"/>
                <w:b/>
                <w:lang w:eastAsia="fr-FR"/>
              </w:rPr>
            </w:pPr>
            <w:bookmarkStart w:id="3" w:name="C3"/>
            <w:r w:rsidRPr="00042EB2">
              <w:rPr>
                <w:rFonts w:ascii="Arial" w:eastAsia="Times New Roman" w:hAnsi="Arial" w:cs="Arial"/>
                <w:b/>
                <w:bCs/>
                <w:iCs/>
                <w:color w:val="00B050"/>
                <w:lang w:eastAsia="fr-FR"/>
              </w:rPr>
              <w:t>(</w:t>
            </w:r>
            <w:r>
              <w:rPr>
                <w:rFonts w:ascii="Arial" w:eastAsia="Times New Roman" w:hAnsi="Arial" w:cs="Arial"/>
                <w:b/>
                <w:bCs/>
                <w:iCs/>
                <w:color w:val="00B050"/>
                <w:lang w:eastAsia="fr-FR"/>
              </w:rPr>
              <w:t>3</w:t>
            </w:r>
            <w:r w:rsidRPr="00042EB2">
              <w:rPr>
                <w:rFonts w:ascii="Arial" w:eastAsia="Times New Roman" w:hAnsi="Arial" w:cs="Arial"/>
                <w:b/>
                <w:bCs/>
                <w:iCs/>
                <w:color w:val="00B050"/>
                <w:lang w:eastAsia="fr-FR"/>
              </w:rPr>
              <w:t>)</w:t>
            </w:r>
            <w:bookmarkEnd w:id="3"/>
          </w:p>
        </w:tc>
        <w:tc>
          <w:tcPr>
            <w:tcW w:w="4537" w:type="pct"/>
            <w:shd w:val="clear" w:color="auto" w:fill="auto"/>
            <w:vAlign w:val="center"/>
            <w:hideMark/>
          </w:tcPr>
          <w:p w14:paraId="02005E50" w14:textId="77777777" w:rsidR="00EE2069" w:rsidRPr="00042EB2" w:rsidRDefault="00EE2069" w:rsidP="00A23124">
            <w:pPr>
              <w:spacing w:after="0" w:line="240" w:lineRule="auto"/>
              <w:jc w:val="both"/>
              <w:rPr>
                <w:rFonts w:ascii="Arial" w:eastAsia="Times New Roman" w:hAnsi="Arial" w:cs="Arial"/>
                <w:lang w:eastAsia="fr-FR"/>
              </w:rPr>
            </w:pPr>
            <w:r w:rsidRPr="00042EB2">
              <w:rPr>
                <w:rFonts w:ascii="Arial" w:eastAsia="Times New Roman" w:hAnsi="Arial" w:cs="Arial"/>
                <w:iCs/>
                <w:lang w:eastAsia="fr-FR"/>
              </w:rPr>
              <w:t>L’option pondération des voix emporte corrélativement à la modification du calcul des voix pour le vote des délibérations des assemblées générales ordinaires et extraordinaires, celles du calcul du quorum applicable à ces assemblées.</w:t>
            </w:r>
          </w:p>
          <w:p w14:paraId="632ECC6C" w14:textId="77777777" w:rsidR="00EE2069" w:rsidRPr="00042EB2" w:rsidRDefault="00EE2069" w:rsidP="00A23124">
            <w:pPr>
              <w:spacing w:after="0" w:line="240" w:lineRule="auto"/>
              <w:jc w:val="both"/>
              <w:rPr>
                <w:rFonts w:ascii="Arial" w:eastAsia="Times New Roman" w:hAnsi="Arial" w:cs="Arial"/>
                <w:lang w:eastAsia="fr-FR"/>
              </w:rPr>
            </w:pPr>
          </w:p>
        </w:tc>
      </w:tr>
      <w:tr w:rsidR="00EE2069" w:rsidRPr="00042EB2" w14:paraId="37C264FB" w14:textId="77777777" w:rsidTr="00A23124">
        <w:trPr>
          <w:trHeight w:val="982"/>
        </w:trPr>
        <w:tc>
          <w:tcPr>
            <w:tcW w:w="463" w:type="pct"/>
            <w:shd w:val="clear" w:color="auto" w:fill="auto"/>
            <w:vAlign w:val="center"/>
          </w:tcPr>
          <w:p w14:paraId="65D320FD" w14:textId="77777777" w:rsidR="00EE2069" w:rsidRPr="00042EB2" w:rsidRDefault="00EE2069" w:rsidP="00A23124">
            <w:pPr>
              <w:spacing w:after="0" w:line="240" w:lineRule="auto"/>
              <w:jc w:val="center"/>
              <w:rPr>
                <w:rFonts w:ascii="Arial" w:eastAsia="Times New Roman" w:hAnsi="Arial" w:cs="Arial"/>
                <w:b/>
                <w:bCs/>
                <w:iCs/>
                <w:color w:val="00B050"/>
                <w:lang w:eastAsia="fr-FR"/>
              </w:rPr>
            </w:pPr>
            <w:bookmarkStart w:id="4" w:name="C4"/>
            <w:r>
              <w:rPr>
                <w:rFonts w:ascii="Arial" w:eastAsia="Times New Roman" w:hAnsi="Arial" w:cs="Arial"/>
                <w:b/>
                <w:bCs/>
                <w:iCs/>
                <w:color w:val="00B050"/>
                <w:lang w:eastAsia="fr-FR"/>
              </w:rPr>
              <w:t>(4)</w:t>
            </w:r>
            <w:bookmarkEnd w:id="4"/>
          </w:p>
        </w:tc>
        <w:tc>
          <w:tcPr>
            <w:tcW w:w="4537" w:type="pct"/>
            <w:shd w:val="clear" w:color="auto" w:fill="auto"/>
            <w:vAlign w:val="center"/>
          </w:tcPr>
          <w:p w14:paraId="6FA56937" w14:textId="77777777" w:rsidR="00EE2069" w:rsidRPr="00042EB2" w:rsidRDefault="00EE2069" w:rsidP="00A23124">
            <w:pPr>
              <w:spacing w:after="0" w:line="240" w:lineRule="auto"/>
              <w:jc w:val="both"/>
              <w:rPr>
                <w:rFonts w:ascii="Arial" w:eastAsia="Times New Roman" w:hAnsi="Arial" w:cs="Arial"/>
                <w:iCs/>
                <w:lang w:eastAsia="fr-FR"/>
              </w:rPr>
            </w:pPr>
            <w:r>
              <w:rPr>
                <w:rFonts w:ascii="Arial" w:eastAsia="Times New Roman" w:hAnsi="Arial" w:cs="Arial"/>
                <w:iCs/>
                <w:lang w:eastAsia="fr-FR"/>
              </w:rPr>
              <w:t xml:space="preserve">Cf. article </w:t>
            </w:r>
            <w:hyperlink r:id="rId11" w:history="1">
              <w:r w:rsidRPr="00661F03">
                <w:rPr>
                  <w:rStyle w:val="Lienhypertexte"/>
                  <w:rFonts w:ascii="Arial" w:eastAsia="Times New Roman" w:hAnsi="Arial" w:cs="Arial"/>
                  <w:lang w:eastAsia="fr-FR"/>
                </w:rPr>
                <w:t>R.524-24</w:t>
              </w:r>
            </w:hyperlink>
            <w:r>
              <w:rPr>
                <w:rFonts w:ascii="Arial" w:eastAsia="Times New Roman" w:hAnsi="Arial" w:cs="Arial"/>
                <w:iCs/>
                <w:lang w:eastAsia="fr-FR"/>
              </w:rPr>
              <w:t xml:space="preserve"> </w:t>
            </w:r>
            <w:r w:rsidRPr="00042EB2">
              <w:rPr>
                <w:rFonts w:ascii="Arial" w:eastAsia="Times New Roman" w:hAnsi="Arial" w:cs="Arial"/>
                <w:iCs/>
                <w:lang w:eastAsia="fr-FR"/>
              </w:rPr>
              <w:t xml:space="preserve">du </w:t>
            </w:r>
            <w:r>
              <w:rPr>
                <w:rFonts w:ascii="Arial" w:eastAsia="Times New Roman" w:hAnsi="Arial" w:cs="Arial"/>
                <w:iCs/>
                <w:lang w:eastAsia="fr-FR"/>
              </w:rPr>
              <w:t>Code rural et de la pêche maritime</w:t>
            </w:r>
          </w:p>
        </w:tc>
      </w:tr>
      <w:tr w:rsidR="00EE2069" w:rsidRPr="00042EB2" w14:paraId="63AFB220" w14:textId="77777777" w:rsidTr="00A23124">
        <w:trPr>
          <w:trHeight w:val="982"/>
        </w:trPr>
        <w:tc>
          <w:tcPr>
            <w:tcW w:w="463" w:type="pct"/>
            <w:shd w:val="clear" w:color="auto" w:fill="auto"/>
            <w:vAlign w:val="center"/>
          </w:tcPr>
          <w:p w14:paraId="37A8D0B8" w14:textId="77777777" w:rsidR="00EE2069" w:rsidRPr="00042EB2" w:rsidRDefault="00EE2069" w:rsidP="00A23124">
            <w:pPr>
              <w:spacing w:after="0" w:line="240" w:lineRule="auto"/>
              <w:jc w:val="center"/>
              <w:rPr>
                <w:rFonts w:ascii="Arial" w:eastAsia="Times New Roman" w:hAnsi="Arial" w:cs="Arial"/>
                <w:b/>
                <w:bCs/>
                <w:iCs/>
                <w:color w:val="00B050"/>
                <w:lang w:eastAsia="fr-FR"/>
              </w:rPr>
            </w:pPr>
            <w:bookmarkStart w:id="5" w:name="C5"/>
            <w:r>
              <w:rPr>
                <w:rFonts w:ascii="Arial" w:eastAsia="Times New Roman" w:hAnsi="Arial" w:cs="Arial"/>
                <w:b/>
                <w:bCs/>
                <w:iCs/>
                <w:color w:val="00B050"/>
                <w:lang w:eastAsia="fr-FR"/>
              </w:rPr>
              <w:t>(5)</w:t>
            </w:r>
            <w:bookmarkEnd w:id="5"/>
          </w:p>
        </w:tc>
        <w:tc>
          <w:tcPr>
            <w:tcW w:w="4537" w:type="pct"/>
            <w:shd w:val="clear" w:color="auto" w:fill="auto"/>
            <w:vAlign w:val="center"/>
          </w:tcPr>
          <w:p w14:paraId="625BED05" w14:textId="77777777" w:rsidR="00EE2069" w:rsidRPr="00F30BA8" w:rsidRDefault="00EE2069" w:rsidP="00A23124">
            <w:pPr>
              <w:spacing w:after="0" w:line="240" w:lineRule="auto"/>
              <w:jc w:val="both"/>
              <w:rPr>
                <w:rFonts w:ascii="Arial" w:eastAsia="Times New Roman" w:hAnsi="Arial" w:cs="Arial"/>
                <w:lang w:eastAsia="fr-FR"/>
              </w:rPr>
            </w:pPr>
            <w:r w:rsidRPr="00F30BA8">
              <w:rPr>
                <w:rFonts w:ascii="Arial" w:eastAsia="Times New Roman" w:hAnsi="Arial" w:cs="Arial"/>
                <w:iCs/>
                <w:lang w:eastAsia="fr-FR"/>
              </w:rPr>
              <w:t>Le critère de pondération des voix doit être arrêté de façon précise en fonction de l’importance des activités ou de la qualité des engagements des associés coopérate</w:t>
            </w:r>
            <w:r>
              <w:rPr>
                <w:rFonts w:ascii="Arial" w:eastAsia="Times New Roman" w:hAnsi="Arial" w:cs="Arial"/>
                <w:iCs/>
                <w:lang w:eastAsia="fr-FR"/>
              </w:rPr>
              <w:t>urs au sein de l’union (Cf. article</w:t>
            </w:r>
            <w:r w:rsidRPr="00F30BA8">
              <w:rPr>
                <w:rFonts w:ascii="Arial" w:eastAsia="Times New Roman" w:hAnsi="Arial" w:cs="Arial"/>
                <w:iCs/>
                <w:lang w:eastAsia="fr-FR"/>
              </w:rPr>
              <w:t xml:space="preserve"> </w:t>
            </w:r>
            <w:hyperlink r:id="rId12" w:history="1">
              <w:r w:rsidRPr="00F30BA8">
                <w:rPr>
                  <w:rStyle w:val="Lienhypertexte"/>
                  <w:rFonts w:ascii="Arial" w:eastAsia="Times New Roman" w:hAnsi="Arial" w:cs="Arial"/>
                  <w:lang w:eastAsia="fr-FR"/>
                </w:rPr>
                <w:t>L.524-4</w:t>
              </w:r>
            </w:hyperlink>
            <w:r w:rsidRPr="00F30BA8">
              <w:rPr>
                <w:rFonts w:ascii="Arial" w:eastAsia="Times New Roman" w:hAnsi="Arial" w:cs="Arial"/>
                <w:iCs/>
                <w:lang w:eastAsia="fr-FR"/>
              </w:rPr>
              <w:t xml:space="preserve"> du </w:t>
            </w:r>
            <w:r>
              <w:rPr>
                <w:rFonts w:ascii="Arial" w:eastAsia="Times New Roman" w:hAnsi="Arial" w:cs="Arial"/>
                <w:iCs/>
                <w:lang w:eastAsia="fr-FR"/>
              </w:rPr>
              <w:t>Code rural et de la pêche maritime</w:t>
            </w:r>
            <w:r w:rsidRPr="00F30BA8">
              <w:rPr>
                <w:rFonts w:ascii="Arial" w:eastAsia="Times New Roman" w:hAnsi="Arial" w:cs="Arial"/>
                <w:iCs/>
                <w:lang w:eastAsia="fr-FR"/>
              </w:rPr>
              <w:t>).</w:t>
            </w:r>
          </w:p>
          <w:p w14:paraId="7BA0D246" w14:textId="77777777" w:rsidR="00EE2069" w:rsidRPr="00042EB2" w:rsidRDefault="00EE2069" w:rsidP="00A23124">
            <w:pPr>
              <w:spacing w:after="0" w:line="240" w:lineRule="auto"/>
              <w:jc w:val="both"/>
              <w:rPr>
                <w:rFonts w:ascii="Arial" w:eastAsia="Times New Roman" w:hAnsi="Arial" w:cs="Arial"/>
                <w:iCs/>
                <w:lang w:eastAsia="fr-FR"/>
              </w:rPr>
            </w:pPr>
          </w:p>
        </w:tc>
      </w:tr>
    </w:tbl>
    <w:p w14:paraId="6CDE26AB" w14:textId="77777777" w:rsidR="00C479EA" w:rsidRDefault="00C479EA"/>
    <w:sectPr w:rsidR="00C47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BE7"/>
    <w:multiLevelType w:val="hybridMultilevel"/>
    <w:tmpl w:val="72D0FF9E"/>
    <w:lvl w:ilvl="0" w:tplc="040C000F">
      <w:start w:val="1"/>
      <w:numFmt w:val="decimal"/>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 w15:restartNumberingAfterBreak="0">
    <w:nsid w:val="6D837A87"/>
    <w:multiLevelType w:val="hybridMultilevel"/>
    <w:tmpl w:val="CBD2E3F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22"/>
    <w:rsid w:val="00233D42"/>
    <w:rsid w:val="0028647E"/>
    <w:rsid w:val="0034619A"/>
    <w:rsid w:val="006B00E5"/>
    <w:rsid w:val="00713B22"/>
    <w:rsid w:val="008A4316"/>
    <w:rsid w:val="00AC6791"/>
    <w:rsid w:val="00C479EA"/>
    <w:rsid w:val="00CE1D9C"/>
    <w:rsid w:val="00D11D24"/>
    <w:rsid w:val="00D40397"/>
    <w:rsid w:val="00D93577"/>
    <w:rsid w:val="00EE2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2CAF"/>
  <w15:chartTrackingRefBased/>
  <w15:docId w15:val="{BA3A9024-B16B-48E4-B2CA-AB9F6FB4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B2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3B22"/>
    <w:rPr>
      <w:color w:val="0563C1" w:themeColor="hyperlink"/>
      <w:u w:val="single"/>
    </w:rPr>
  </w:style>
  <w:style w:type="paragraph" w:styleId="Sansinterligne">
    <w:name w:val="No Spacing"/>
    <w:uiPriority w:val="1"/>
    <w:qFormat/>
    <w:rsid w:val="00713B22"/>
    <w:pPr>
      <w:spacing w:after="0" w:line="240" w:lineRule="auto"/>
    </w:pPr>
  </w:style>
  <w:style w:type="character" w:styleId="Marquedecommentaire">
    <w:name w:val="annotation reference"/>
    <w:basedOn w:val="Policepardfaut"/>
    <w:uiPriority w:val="99"/>
    <w:semiHidden/>
    <w:unhideWhenUsed/>
    <w:rsid w:val="00713B22"/>
    <w:rPr>
      <w:sz w:val="16"/>
      <w:szCs w:val="16"/>
    </w:rPr>
  </w:style>
  <w:style w:type="paragraph" w:styleId="Commentaire">
    <w:name w:val="annotation text"/>
    <w:basedOn w:val="Normal"/>
    <w:link w:val="CommentaireCar"/>
    <w:uiPriority w:val="99"/>
    <w:semiHidden/>
    <w:unhideWhenUsed/>
    <w:rsid w:val="00713B22"/>
    <w:pPr>
      <w:spacing w:line="240" w:lineRule="auto"/>
    </w:pPr>
    <w:rPr>
      <w:sz w:val="20"/>
      <w:szCs w:val="20"/>
    </w:rPr>
  </w:style>
  <w:style w:type="character" w:customStyle="1" w:styleId="CommentaireCar">
    <w:name w:val="Commentaire Car"/>
    <w:basedOn w:val="Policepardfaut"/>
    <w:link w:val="Commentaire"/>
    <w:uiPriority w:val="99"/>
    <w:semiHidden/>
    <w:rsid w:val="00713B22"/>
    <w:rPr>
      <w:sz w:val="20"/>
      <w:szCs w:val="20"/>
    </w:rPr>
  </w:style>
  <w:style w:type="paragraph" w:styleId="Textedebulles">
    <w:name w:val="Balloon Text"/>
    <w:basedOn w:val="Normal"/>
    <w:link w:val="TextedebullesCar"/>
    <w:uiPriority w:val="99"/>
    <w:semiHidden/>
    <w:unhideWhenUsed/>
    <w:rsid w:val="00713B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3B22"/>
    <w:rPr>
      <w:rFonts w:ascii="Segoe UI" w:hAnsi="Segoe UI" w:cs="Segoe UI"/>
      <w:sz w:val="18"/>
      <w:szCs w:val="18"/>
    </w:rPr>
  </w:style>
  <w:style w:type="character" w:styleId="Mentionnonrsolue">
    <w:name w:val="Unresolved Mention"/>
    <w:basedOn w:val="Policepardfaut"/>
    <w:uiPriority w:val="99"/>
    <w:semiHidden/>
    <w:unhideWhenUsed/>
    <w:rsid w:val="0034619A"/>
    <w:rPr>
      <w:color w:val="605E5C"/>
      <w:shd w:val="clear" w:color="auto" w:fill="E1DFDD"/>
    </w:rPr>
  </w:style>
  <w:style w:type="character" w:styleId="Lienhypertextesuivivisit">
    <w:name w:val="FollowedHyperlink"/>
    <w:basedOn w:val="Policepardfaut"/>
    <w:uiPriority w:val="99"/>
    <w:semiHidden/>
    <w:unhideWhenUsed/>
    <w:rsid w:val="006B00E5"/>
    <w:rPr>
      <w:color w:val="954F72" w:themeColor="followedHyperlink"/>
      <w:u w:val="single"/>
    </w:rPr>
  </w:style>
  <w:style w:type="paragraph" w:styleId="Paragraphedeliste">
    <w:name w:val="List Paragraph"/>
    <w:basedOn w:val="Normal"/>
    <w:uiPriority w:val="34"/>
    <w:qFormat/>
    <w:rsid w:val="006B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31564650&amp;cidTexte=LEGITEXT000005634379&amp;dateTexte=2017113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06584281&amp;cidTexte=LEGITEXT000006071367&amp;dateTexte=201704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06592962&amp;cidTexte=LEGITEXT000006071367&amp;dateTexte=20171130" TargetMode="External"/><Relationship Id="rId5" Type="http://schemas.openxmlformats.org/officeDocument/2006/relationships/styles" Target="styles.xml"/><Relationship Id="rId10" Type="http://schemas.openxmlformats.org/officeDocument/2006/relationships/hyperlink" Target="https://www.legifrance.gouv.fr/affichCodeArticle.do?idArticle=LEGIARTI000006592962&amp;cidTexte=LEGITEXT000006071367&amp;dateTexte=20171130" TargetMode="External"/><Relationship Id="rId4" Type="http://schemas.openxmlformats.org/officeDocument/2006/relationships/numbering" Target="numbering.xml"/><Relationship Id="rId9" Type="http://schemas.openxmlformats.org/officeDocument/2006/relationships/hyperlink" Target="https://www.legifrance.gouv.fr/affichCodeArticle.do?idArticle=LEGIARTI000006584281&amp;cidTexte=LEGITEXT000006071367&amp;dateTexte=2017040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F35DD-E65F-4961-94C9-80D45DA9CC92}">
  <ds:schemaRefs>
    <ds:schemaRef ds:uri="http://schemas.microsoft.com/sharepoint/v3/contenttype/forms"/>
  </ds:schemaRefs>
</ds:datastoreItem>
</file>

<file path=customXml/itemProps2.xml><?xml version="1.0" encoding="utf-8"?>
<ds:datastoreItem xmlns:ds="http://schemas.openxmlformats.org/officeDocument/2006/customXml" ds:itemID="{28775C74-6BDC-4F57-9CDA-E53ACC652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FAB74-4121-437D-AC0E-0FEBD7BFD2FE}">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3669</Words>
  <Characters>20181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2020-03-10T14:05:00Z</dcterms:created>
  <dcterms:modified xsi:type="dcterms:W3CDTF">2020-03-10T14:05:00Z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